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3BE2" w:rsidRDefault="003B6B55">
      <w:pPr>
        <w:pStyle w:val="3GPPHeader"/>
        <w:tabs>
          <w:tab w:val="clear" w:pos="1800"/>
          <w:tab w:val="left" w:pos="1580"/>
        </w:tabs>
        <w:snapToGrid w:val="0"/>
        <w:rPr>
          <w:rFonts w:cs="Arial"/>
          <w:bCs/>
          <w:kern w:val="0"/>
          <w:sz w:val="22"/>
        </w:rPr>
      </w:pPr>
      <w:bookmarkStart w:id="0" w:name="OLE_LINK2"/>
      <w:bookmarkStart w:id="1" w:name="OLE_LINK1"/>
      <w:r>
        <w:rPr>
          <w:rFonts w:cs="Arial"/>
          <w:sz w:val="22"/>
        </w:rPr>
        <w:t>3GPP TSG RAN WG1 #1</w:t>
      </w:r>
      <w:r>
        <w:rPr>
          <w:rFonts w:cs="Arial" w:hint="eastAsia"/>
          <w:sz w:val="22"/>
        </w:rPr>
        <w:t>16</w:t>
      </w:r>
      <w:r>
        <w:rPr>
          <w:rFonts w:cs="Arial"/>
          <w:sz w:val="22"/>
        </w:rPr>
        <w:tab/>
      </w:r>
      <w:r>
        <w:rPr>
          <w:rFonts w:eastAsia="Calibri" w:cs="Arial"/>
          <w:kern w:val="0"/>
          <w:sz w:val="22"/>
          <w:lang w:eastAsia="en-US"/>
        </w:rPr>
        <w:t>R1-</w:t>
      </w:r>
      <w:r w:rsidR="00042F30">
        <w:rPr>
          <w:rFonts w:cs="Arial"/>
          <w:kern w:val="0"/>
          <w:sz w:val="22"/>
        </w:rPr>
        <w:t>24000352</w:t>
      </w:r>
    </w:p>
    <w:p w:rsidR="00733BE2" w:rsidRDefault="003B6B55">
      <w:pPr>
        <w:pStyle w:val="3GPPHeader"/>
        <w:tabs>
          <w:tab w:val="clear" w:pos="1800"/>
          <w:tab w:val="left" w:pos="1580"/>
        </w:tabs>
        <w:snapToGrid w:val="0"/>
        <w:rPr>
          <w:rFonts w:cs="Arial"/>
          <w:sz w:val="22"/>
        </w:rPr>
      </w:pPr>
      <w:r>
        <w:rPr>
          <w:rFonts w:cs="Arial" w:hint="eastAsia"/>
          <w:sz w:val="22"/>
        </w:rPr>
        <w:t>Athens, Greece, February 26</w:t>
      </w:r>
      <w:r>
        <w:rPr>
          <w:rFonts w:cs="Arial" w:hint="eastAsia"/>
          <w:sz w:val="22"/>
          <w:vertAlign w:val="superscript"/>
        </w:rPr>
        <w:t>th</w:t>
      </w:r>
      <w:r>
        <w:rPr>
          <w:rFonts w:cs="Arial" w:hint="eastAsia"/>
          <w:sz w:val="22"/>
        </w:rPr>
        <w:t xml:space="preserve"> - March 1</w:t>
      </w:r>
      <w:r>
        <w:rPr>
          <w:rFonts w:cs="Arial" w:hint="eastAsia"/>
          <w:sz w:val="22"/>
          <w:vertAlign w:val="superscript"/>
        </w:rPr>
        <w:t>st</w:t>
      </w:r>
      <w:r>
        <w:rPr>
          <w:rFonts w:cs="Arial" w:hint="eastAsia"/>
          <w:sz w:val="22"/>
        </w:rPr>
        <w:t>, 2024</w:t>
      </w:r>
    </w:p>
    <w:p w:rsidR="00733BE2" w:rsidRDefault="00733BE2">
      <w:pPr>
        <w:pStyle w:val="3GPPHeader"/>
        <w:snapToGrid w:val="0"/>
        <w:rPr>
          <w:rFonts w:cs="Arial"/>
          <w:sz w:val="22"/>
        </w:rPr>
      </w:pPr>
    </w:p>
    <w:p w:rsidR="00733BE2" w:rsidRDefault="003B6B55">
      <w:pPr>
        <w:pStyle w:val="Proposal"/>
        <w:tabs>
          <w:tab w:val="clear" w:pos="1304"/>
        </w:tabs>
        <w:snapToGrid w:val="0"/>
        <w:ind w:left="1701" w:hanging="1701"/>
        <w:rPr>
          <w:rFonts w:ascii="Arial" w:hAnsi="Arial" w:cs="Arial"/>
          <w:sz w:val="22"/>
        </w:rPr>
      </w:pPr>
      <w:r>
        <w:rPr>
          <w:rFonts w:ascii="Arial" w:hAnsi="Arial" w:cs="Arial"/>
          <w:sz w:val="22"/>
        </w:rPr>
        <w:t>Source:</w:t>
      </w:r>
      <w:r>
        <w:rPr>
          <w:rFonts w:ascii="Arial" w:hAnsi="Arial" w:cs="Arial"/>
          <w:sz w:val="22"/>
        </w:rPr>
        <w:tab/>
        <w:t>ZTE</w:t>
      </w:r>
    </w:p>
    <w:p w:rsidR="00733BE2" w:rsidRDefault="003B6B55">
      <w:pPr>
        <w:pStyle w:val="Proposal"/>
        <w:tabs>
          <w:tab w:val="clear" w:pos="1304"/>
        </w:tabs>
        <w:snapToGrid w:val="0"/>
        <w:ind w:left="1701" w:hanging="1701"/>
        <w:rPr>
          <w:rFonts w:ascii="Arial" w:hAnsi="Arial" w:cs="Arial"/>
          <w:sz w:val="22"/>
        </w:rPr>
      </w:pPr>
      <w:r>
        <w:rPr>
          <w:rFonts w:ascii="Arial" w:hAnsi="Arial" w:cs="Arial"/>
          <w:sz w:val="22"/>
        </w:rPr>
        <w:t>Title:</w:t>
      </w:r>
      <w:r>
        <w:rPr>
          <w:rFonts w:ascii="Arial" w:hAnsi="Arial" w:cs="Arial"/>
          <w:sz w:val="22"/>
        </w:rPr>
        <w:tab/>
      </w:r>
      <w:r w:rsidR="00042F30" w:rsidRPr="00571532">
        <w:rPr>
          <w:rFonts w:ascii="Arial" w:hAnsi="Arial" w:cs="Arial"/>
          <w:color w:val="000000"/>
          <w:szCs w:val="21"/>
          <w:shd w:val="clear" w:color="auto" w:fill="FFFFFF"/>
        </w:rPr>
        <w:t>Remaining issue on IoT-NTN</w:t>
      </w:r>
    </w:p>
    <w:p w:rsidR="00733BE2" w:rsidRDefault="003B6B55">
      <w:pPr>
        <w:pStyle w:val="Proposal"/>
        <w:tabs>
          <w:tab w:val="clear" w:pos="1304"/>
        </w:tabs>
        <w:snapToGrid w:val="0"/>
        <w:ind w:left="1701" w:hanging="1701"/>
        <w:rPr>
          <w:rFonts w:ascii="Arial" w:hAnsi="Arial" w:cs="Arial"/>
          <w:sz w:val="22"/>
        </w:rPr>
      </w:pPr>
      <w:r>
        <w:rPr>
          <w:rFonts w:ascii="Arial" w:hAnsi="Arial" w:cs="Arial"/>
          <w:sz w:val="22"/>
        </w:rPr>
        <w:t>Agenda Item:</w:t>
      </w:r>
      <w:r>
        <w:rPr>
          <w:rFonts w:ascii="Arial" w:hAnsi="Arial" w:cs="Arial"/>
          <w:sz w:val="22"/>
        </w:rPr>
        <w:tab/>
        <w:t>8.</w:t>
      </w:r>
      <w:r>
        <w:rPr>
          <w:rFonts w:ascii="Arial" w:hAnsi="Arial" w:cs="Arial" w:hint="eastAsia"/>
          <w:sz w:val="22"/>
        </w:rPr>
        <w:t>9</w:t>
      </w:r>
    </w:p>
    <w:p w:rsidR="00733BE2" w:rsidRDefault="003B6B55">
      <w:pPr>
        <w:pBdr>
          <w:bottom w:val="single" w:sz="6" w:space="1" w:color="auto"/>
        </w:pBdr>
        <w:snapToGrid w:val="0"/>
        <w:jc w:val="both"/>
        <w:rPr>
          <w:rFonts w:ascii="Arial" w:hAnsi="Arial"/>
          <w:b/>
        </w:rPr>
      </w:pPr>
      <w:r>
        <w:rPr>
          <w:rFonts w:ascii="Arial" w:hAnsi="Arial"/>
          <w:b/>
        </w:rPr>
        <w:t>Document for:  Discussion</w:t>
      </w:r>
      <w:bookmarkEnd w:id="0"/>
      <w:bookmarkEnd w:id="1"/>
    </w:p>
    <w:p w:rsidR="00733BE2" w:rsidRDefault="003B6B5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733BE2" w:rsidRDefault="003B6B55">
      <w:pPr>
        <w:spacing w:after="120"/>
        <w:ind w:left="420"/>
        <w:jc w:val="both"/>
        <w:rPr>
          <w:rFonts w:ascii="Times New Roman" w:eastAsia="宋体" w:hAnsi="Times New Roman" w:cs="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1#115</w:t>
      </w:r>
      <w:r>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_Ref118412123 \n \h</w:instrText>
      </w:r>
      <w:r>
        <w:rPr>
          <w:rFonts w:ascii="Times New Roman" w:hAnsi="Times New Roman"/>
          <w:sz w:val="20"/>
          <w:szCs w:val="20"/>
        </w:rPr>
        <w:instrText xml:space="preserve">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w:t>
      </w:r>
      <w:r>
        <w:rPr>
          <w:rFonts w:ascii="Times New Roman" w:hAnsi="Times New Roman" w:hint="eastAsia"/>
          <w:sz w:val="20"/>
          <w:szCs w:val="20"/>
        </w:rPr>
        <w:t xml:space="preserve"> disabling of HARQ feedback and GNSS operation were discussed. In this contribution, the remaining issues are elaborated. </w:t>
      </w:r>
    </w:p>
    <w:p w:rsidR="00733BE2" w:rsidRDefault="003B6B5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ascii="Times New Roman" w:eastAsia="黑体" w:hAnsi="Times New Roman" w:cs="Times New Roman" w:hint="eastAsia"/>
          <w:b/>
          <w:bCs/>
          <w:sz w:val="28"/>
          <w:szCs w:val="30"/>
          <w:lang w:val="en-US"/>
        </w:rPr>
        <w:t>Discussion</w:t>
      </w:r>
    </w:p>
    <w:p w:rsidR="00733BE2" w:rsidRDefault="003B6B55">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sz w:val="24"/>
          <w:szCs w:val="24"/>
        </w:rPr>
        <w:t xml:space="preserve">UL transmission after original GNSS validity duration expires </w:t>
      </w:r>
    </w:p>
    <w:p w:rsidR="00733BE2" w:rsidRDefault="003B6B55">
      <w:pPr>
        <w:spacing w:beforeLines="50" w:before="120" w:after="120" w:line="240" w:lineRule="auto"/>
        <w:ind w:left="42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w:t>
      </w:r>
      <w:r>
        <w:rPr>
          <w:rFonts w:ascii="Times New Roman" w:hAnsi="Times New Roman"/>
          <w:iCs/>
          <w:sz w:val="20"/>
          <w:szCs w:val="20"/>
        </w:rPr>
        <w:t>UL transmission after original GNSS validity duration expires</w:t>
      </w:r>
      <w:r>
        <w:rPr>
          <w:rFonts w:ascii="Times New Roman" w:hAnsi="Times New Roman" w:hint="eastAsia"/>
          <w:iCs/>
          <w:sz w:val="20"/>
          <w:szCs w:val="20"/>
        </w:rPr>
        <w:t xml:space="preserve">, </w:t>
      </w:r>
      <w:r>
        <w:rPr>
          <w:rFonts w:ascii="Times New Roman" w:hAnsi="Times New Roman"/>
          <w:iCs/>
          <w:sz w:val="20"/>
          <w:szCs w:val="20"/>
        </w:rPr>
        <w:t xml:space="preserve">the basic solution to determine the duration X has been agreed. </w:t>
      </w:r>
      <w:r>
        <w:rPr>
          <w:rFonts w:ascii="Times New Roman" w:hAnsi="Times New Roman" w:hint="eastAsia"/>
          <w:iCs/>
          <w:sz w:val="20"/>
          <w:szCs w:val="20"/>
        </w:rPr>
        <w:t>However, the</w:t>
      </w:r>
      <w:r>
        <w:rPr>
          <w:rFonts w:ascii="Times New Roman" w:hAnsi="Times New Roman"/>
          <w:iCs/>
          <w:sz w:val="20"/>
          <w:szCs w:val="20"/>
        </w:rPr>
        <w:t>re are still</w:t>
      </w:r>
      <w:r>
        <w:rPr>
          <w:rFonts w:ascii="Times New Roman" w:hAnsi="Times New Roman" w:hint="eastAsia"/>
          <w:iCs/>
          <w:sz w:val="20"/>
          <w:szCs w:val="20"/>
        </w:rPr>
        <w:t xml:space="preserve"> remaining issue to be </w:t>
      </w:r>
      <w:r>
        <w:rPr>
          <w:rFonts w:ascii="Times New Roman" w:hAnsi="Times New Roman"/>
          <w:iCs/>
          <w:sz w:val="20"/>
          <w:szCs w:val="20"/>
        </w:rPr>
        <w:t xml:space="preserve">discussed, e.g., whether </w:t>
      </w:r>
      <w:r>
        <w:rPr>
          <w:rFonts w:ascii="Times New Roman" w:hAnsi="Times New Roman" w:hint="eastAsia"/>
          <w:iCs/>
          <w:sz w:val="20"/>
          <w:szCs w:val="20"/>
        </w:rPr>
        <w:t>GNSS position before duration X</w:t>
      </w:r>
      <w:r>
        <w:rPr>
          <w:rFonts w:ascii="Times New Roman" w:hAnsi="Times New Roman"/>
          <w:iCs/>
          <w:sz w:val="20"/>
          <w:szCs w:val="20"/>
        </w:rPr>
        <w:t xml:space="preserve"> can be used to </w:t>
      </w:r>
      <w:r>
        <w:rPr>
          <w:rFonts w:ascii="Times New Roman" w:hAnsi="Times New Roman" w:hint="eastAsia"/>
          <w:iCs/>
          <w:sz w:val="20"/>
          <w:szCs w:val="20"/>
        </w:rPr>
        <w:t xml:space="preserve">calculate </w:t>
      </w:r>
      <w:r>
        <w:rPr>
          <w:rFonts w:ascii="Times New Roman" w:hAnsi="Times New Roman" w:hint="eastAsia"/>
          <w:iCs/>
          <w:position w:val="-12"/>
          <w:sz w:val="20"/>
          <w:szCs w:val="20"/>
        </w:rPr>
        <w:object w:dxaOrig="543" w:dyaOrig="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7.15pt" o:ole="">
            <v:imagedata r:id="rId8" o:title=""/>
          </v:shape>
          <o:OLEObject Type="Embed" ProgID="Equation.KSEE3" ShapeID="_x0000_i1025" DrawAspect="Content" ObjectID="_1769770007" r:id="rId9"/>
        </w:object>
      </w:r>
      <w:r>
        <w:rPr>
          <w:rFonts w:ascii="Times New Roman" w:hAnsi="Times New Roman" w:hint="eastAsia"/>
          <w:iCs/>
          <w:sz w:val="20"/>
          <w:szCs w:val="20"/>
        </w:rPr>
        <w:t>.</w:t>
      </w:r>
    </w:p>
    <w:tbl>
      <w:tblPr>
        <w:tblStyle w:val="af1"/>
        <w:tblW w:w="0" w:type="auto"/>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3"/>
      </w:tblGrid>
      <w:tr w:rsidR="00733BE2">
        <w:tc>
          <w:tcPr>
            <w:tcW w:w="9143" w:type="dxa"/>
          </w:tcPr>
          <w:p w:rsidR="00733BE2" w:rsidRDefault="003B6B55">
            <w:pPr>
              <w:spacing w:afterLines="50" w:after="120"/>
              <w:rPr>
                <w:rFonts w:ascii="Times New Roman" w:hAnsi="Times New Roman" w:cs="Times New Roman"/>
                <w:b/>
                <w:bCs/>
                <w:i/>
                <w:iCs/>
                <w:sz w:val="20"/>
                <w:szCs w:val="20"/>
              </w:rPr>
            </w:pPr>
            <w:r>
              <w:rPr>
                <w:rFonts w:ascii="Times New Roman" w:hAnsi="Times New Roman" w:cs="Times New Roman"/>
                <w:b/>
                <w:bCs/>
                <w:i/>
                <w:iCs/>
                <w:sz w:val="20"/>
                <w:szCs w:val="20"/>
                <w:highlight w:val="yellow"/>
              </w:rPr>
              <w:t>Second Round Proposal 1-</w:t>
            </w:r>
            <w:r>
              <w:rPr>
                <w:rFonts w:ascii="Times New Roman" w:hAnsi="Times New Roman" w:cs="Times New Roman" w:hint="eastAsia"/>
                <w:b/>
                <w:bCs/>
                <w:i/>
                <w:iCs/>
                <w:sz w:val="20"/>
                <w:szCs w:val="20"/>
                <w:highlight w:val="yellow"/>
              </w:rPr>
              <w:t>2</w:t>
            </w:r>
            <w:r>
              <w:rPr>
                <w:rFonts w:ascii="Times New Roman" w:hAnsi="Times New Roman" w:cs="Times New Roman"/>
                <w:b/>
                <w:bCs/>
                <w:i/>
                <w:iCs/>
                <w:sz w:val="20"/>
                <w:szCs w:val="20"/>
                <w:highlight w:val="yellow"/>
              </w:rPr>
              <w:t>:</w:t>
            </w:r>
          </w:p>
          <w:p w:rsidR="00733BE2" w:rsidRDefault="003B6B55">
            <w:pPr>
              <w:spacing w:afterLines="50" w:after="120"/>
              <w:rPr>
                <w:rFonts w:ascii="Times New Roman" w:hAnsi="Times New Roman" w:cs="Times New Roman"/>
                <w:b/>
                <w:bCs/>
                <w:i/>
                <w:sz w:val="20"/>
                <w:szCs w:val="20"/>
              </w:rPr>
            </w:pPr>
            <w:bookmarkStart w:id="3" w:name="_Hlk149664326"/>
            <w:r>
              <w:rPr>
                <w:rStyle w:val="af2"/>
                <w:rFonts w:ascii="Times New Roman" w:hAnsi="Times New Roman" w:cs="Times New Roman"/>
                <w:b/>
                <w:bCs/>
                <w:sz w:val="20"/>
                <w:szCs w:val="20"/>
              </w:rPr>
              <w:t xml:space="preserve">From RAN1 perspective, the GNSS position fix obtained before duration X is triggered, can be utilized for calculating </w:t>
            </w:r>
            <m:oMath>
              <m:sSubSup>
                <m:sSubSupPr>
                  <m:ctrlPr>
                    <w:rPr>
                      <w:rFonts w:ascii="Cambria Math" w:hAnsi="Cambria Math" w:cs="Times New Roman"/>
                      <w:b/>
                      <w:i/>
                      <w:iCs/>
                      <w:sz w:val="20"/>
                      <w:szCs w:val="20"/>
                    </w:rPr>
                  </m:ctrlPr>
                </m:sSubSupPr>
                <m:e>
                  <m:r>
                    <m:rPr>
                      <m:sty m:val="bi"/>
                    </m:rPr>
                    <w:rPr>
                      <w:rFonts w:ascii="Cambria Math" w:hAnsi="Cambria Math" w:cs="Times New Roman"/>
                      <w:sz w:val="20"/>
                      <w:szCs w:val="20"/>
                    </w:rPr>
                    <m:t>N</m:t>
                  </m:r>
                </m:e>
                <m:sub>
                  <m:r>
                    <m:rPr>
                      <m:nor/>
                    </m:rPr>
                    <w:rPr>
                      <w:rFonts w:ascii="Cambria Math" w:hAnsi="Cambria Math" w:cs="Times New Roman"/>
                      <w:b/>
                      <w:i/>
                      <w:iCs/>
                      <w:sz w:val="20"/>
                      <w:szCs w:val="20"/>
                    </w:rPr>
                    <m:t>TA, adj</m:t>
                  </m:r>
                </m:sub>
                <m:sup>
                  <m:r>
                    <m:rPr>
                      <m:nor/>
                    </m:rPr>
                    <w:rPr>
                      <w:rFonts w:ascii="Cambria Math" w:hAnsi="Cambria Math" w:cs="Times New Roman"/>
                      <w:b/>
                      <w:i/>
                      <w:iCs/>
                      <w:sz w:val="20"/>
                      <w:szCs w:val="20"/>
                    </w:rPr>
                    <m:t>UE</m:t>
                  </m:r>
                </m:sup>
              </m:sSubSup>
              <m:r>
                <m:rPr>
                  <m:sty m:val="bi"/>
                </m:rPr>
                <w:rPr>
                  <w:rFonts w:ascii="Cambria Math" w:hAnsi="Cambria Math" w:cs="Times New Roman"/>
                  <w:sz w:val="20"/>
                  <w:szCs w:val="20"/>
                </w:rPr>
                <m:t xml:space="preserve"> </m:t>
              </m:r>
            </m:oMath>
            <w:r>
              <w:rPr>
                <w:rFonts w:ascii="Times New Roman" w:hAnsi="Times New Roman" w:cs="Times New Roman"/>
                <w:b/>
                <w:i/>
                <w:sz w:val="20"/>
                <w:szCs w:val="20"/>
              </w:rPr>
              <w:t xml:space="preserve">for uplink transmission </w:t>
            </w:r>
            <w:r>
              <w:rPr>
                <w:rStyle w:val="af2"/>
                <w:rFonts w:ascii="Times New Roman" w:hAnsi="Times New Roman" w:cs="Times New Roman"/>
                <w:b/>
                <w:bCs/>
                <w:sz w:val="20"/>
                <w:szCs w:val="20"/>
              </w:rPr>
              <w:t>within duration X</w:t>
            </w:r>
            <w:r>
              <w:rPr>
                <w:rFonts w:ascii="Times New Roman" w:hAnsi="Times New Roman" w:cs="Times New Roman"/>
                <w:b/>
                <w:bCs/>
                <w:i/>
                <w:sz w:val="20"/>
                <w:szCs w:val="20"/>
              </w:rPr>
              <w:t>.</w:t>
            </w:r>
          </w:p>
          <w:p w:rsidR="00733BE2" w:rsidRDefault="003B6B55">
            <w:pPr>
              <w:spacing w:afterLines="50" w:after="120"/>
              <w:rPr>
                <w:rStyle w:val="af2"/>
                <w:rFonts w:ascii="Times New Roman" w:hAnsi="Times New Roman" w:cs="Times New Roman"/>
                <w:b/>
                <w:bCs/>
                <w:sz w:val="20"/>
                <w:szCs w:val="20"/>
              </w:rPr>
            </w:pPr>
            <w:r>
              <w:rPr>
                <w:rStyle w:val="af2"/>
                <w:rFonts w:ascii="Times New Roman" w:hAnsi="Times New Roman" w:cs="Times New Roman"/>
                <w:b/>
                <w:bCs/>
                <w:sz w:val="20"/>
                <w:szCs w:val="20"/>
              </w:rPr>
              <w:t xml:space="preserve">Note: </w:t>
            </w:r>
            <w:r>
              <w:rPr>
                <w:rStyle w:val="af2"/>
                <w:rFonts w:ascii="Times New Roman" w:hAnsi="Times New Roman" w:cs="Times New Roman" w:hint="eastAsia"/>
                <w:b/>
                <w:bCs/>
                <w:sz w:val="20"/>
                <w:szCs w:val="20"/>
              </w:rPr>
              <w:t>no change to existing RAN1 spec</w:t>
            </w:r>
            <w:r>
              <w:rPr>
                <w:rStyle w:val="af2"/>
                <w:rFonts w:ascii="Times New Roman" w:hAnsi="Times New Roman" w:cs="Times New Roman"/>
                <w:b/>
                <w:bCs/>
                <w:sz w:val="20"/>
                <w:szCs w:val="20"/>
              </w:rPr>
              <w:t>.</w:t>
            </w:r>
            <w:bookmarkEnd w:id="3"/>
          </w:p>
        </w:tc>
      </w:tr>
    </w:tbl>
    <w:p w:rsidR="00733BE2" w:rsidRDefault="003B6B55">
      <w:pPr>
        <w:spacing w:before="120" w:after="120" w:line="240" w:lineRule="auto"/>
        <w:ind w:leftChars="200" w:left="440"/>
        <w:jc w:val="both"/>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hen the GNSS validity duration is expired, although the GNSS position</w:t>
      </w:r>
      <w:r>
        <w:t xml:space="preserve"> </w:t>
      </w:r>
      <w:r>
        <w:rPr>
          <w:rFonts w:ascii="Times New Roman" w:hAnsi="Times New Roman"/>
          <w:sz w:val="20"/>
          <w:szCs w:val="20"/>
        </w:rPr>
        <w:t xml:space="preserve">fix is no longer accurate enough, it </w:t>
      </w:r>
      <w:r>
        <w:rPr>
          <w:rFonts w:ascii="Times New Roman" w:hAnsi="Times New Roman" w:hint="eastAsia"/>
          <w:sz w:val="20"/>
          <w:szCs w:val="20"/>
        </w:rPr>
        <w:t>can</w:t>
      </w:r>
      <w:r>
        <w:rPr>
          <w:rFonts w:ascii="Times New Roman" w:hAnsi="Times New Roman"/>
          <w:sz w:val="20"/>
          <w:szCs w:val="20"/>
        </w:rPr>
        <w:t xml:space="preserve"> still be used to provide the coarse reference for UE-specific TA calculation. Meanwhile, it should be noticed that the closed loop mechanism including the accumulated TA value by TAC is still based on the previous pre-compensated TA according to the location information. </w:t>
      </w:r>
    </w:p>
    <w:p w:rsidR="00733BE2" w:rsidRDefault="003B6B55">
      <w:pPr>
        <w:spacing w:before="120" w:after="120" w:line="240" w:lineRule="auto"/>
        <w:ind w:leftChars="200" w:left="440"/>
        <w:jc w:val="both"/>
        <w:rPr>
          <w:rFonts w:ascii="Times New Roman" w:hAnsi="Times New Roman"/>
          <w:sz w:val="20"/>
          <w:szCs w:val="20"/>
        </w:rPr>
      </w:pPr>
      <w:r>
        <w:rPr>
          <w:rFonts w:ascii="Times New Roman" w:hAnsi="Times New Roman"/>
          <w:sz w:val="20"/>
          <w:szCs w:val="20"/>
        </w:rPr>
        <w:t xml:space="preserve">Additionally, it is worth noting that, the satellite mobility is generally much higher than UE mobility. If a fixed UE specific TA is applied within the duration D, the closed loop TA adjustment need to mitigate the TA variation caused by both satellite mobility and UE mobility. Massive closed loop TA commands may be needed to keep UL synchronization. While if the old GNSS position fix is applied to estimate the UE specific TA with degraded accuracy, the satellite mobility can be handled to some degree, and </w:t>
      </w:r>
      <w:r>
        <w:rPr>
          <w:rFonts w:ascii="Times New Roman" w:hAnsi="Times New Roman" w:hint="eastAsia"/>
          <w:sz w:val="20"/>
          <w:szCs w:val="20"/>
        </w:rPr>
        <w:t>clo</w:t>
      </w:r>
      <w:r>
        <w:rPr>
          <w:rFonts w:ascii="Times New Roman" w:hAnsi="Times New Roman"/>
          <w:sz w:val="20"/>
          <w:szCs w:val="20"/>
        </w:rPr>
        <w:t xml:space="preserve">sed loop TA adjustment will mainly mitigate the TA variation </w:t>
      </w:r>
      <w:r>
        <w:rPr>
          <w:rFonts w:ascii="Times New Roman" w:hAnsi="Times New Roman" w:hint="eastAsia"/>
          <w:sz w:val="20"/>
          <w:szCs w:val="20"/>
        </w:rPr>
        <w:t>ca</w:t>
      </w:r>
      <w:r>
        <w:rPr>
          <w:rFonts w:ascii="Times New Roman" w:hAnsi="Times New Roman"/>
          <w:sz w:val="20"/>
          <w:szCs w:val="20"/>
        </w:rPr>
        <w:t xml:space="preserve">used by UE mobility. The required signaling </w:t>
      </w:r>
      <w:r>
        <w:rPr>
          <w:rFonts w:ascii="Times New Roman" w:hAnsi="Times New Roman" w:hint="eastAsia"/>
          <w:sz w:val="20"/>
          <w:szCs w:val="20"/>
        </w:rPr>
        <w:t>ove</w:t>
      </w:r>
      <w:r>
        <w:rPr>
          <w:rFonts w:ascii="Times New Roman" w:hAnsi="Times New Roman"/>
          <w:sz w:val="20"/>
          <w:szCs w:val="20"/>
        </w:rPr>
        <w:t xml:space="preserve">rhead of closed loop TA command will be significantly reduced. </w:t>
      </w:r>
    </w:p>
    <w:p w:rsidR="00733BE2" w:rsidRDefault="003B6B55">
      <w:pPr>
        <w:spacing w:before="120" w:after="120" w:line="240" w:lineRule="auto"/>
        <w:ind w:leftChars="200" w:left="440"/>
        <w:jc w:val="both"/>
        <w:rPr>
          <w:rFonts w:ascii="Times New Roman" w:hAnsi="Times New Roman"/>
          <w:sz w:val="20"/>
          <w:szCs w:val="20"/>
        </w:rPr>
      </w:pPr>
      <w:r>
        <w:rPr>
          <w:rFonts w:ascii="Times New Roman" w:hAnsi="Times New Roman"/>
          <w:sz w:val="20"/>
          <w:szCs w:val="20"/>
        </w:rPr>
        <w:t>Therefore, the GNSS position obtained before duration X, can still be used to calculat</w:t>
      </w:r>
      <w:r>
        <w:rPr>
          <w:rFonts w:ascii="Times New Roman" w:hAnsi="Times New Roman" w:hint="eastAsia"/>
          <w:sz w:val="20"/>
          <w:szCs w:val="20"/>
        </w:rPr>
        <w:t>e</w:t>
      </w:r>
      <w:r>
        <w:rPr>
          <w:rFonts w:ascii="Times New Roman" w:hAnsi="Times New Roman"/>
          <w:sz w:val="20"/>
          <w:szCs w:val="20"/>
        </w:rPr>
        <w:t xml:space="preserve"> </w:t>
      </w:r>
      <m:oMath>
        <m:sSubSup>
          <m:sSubSupPr>
            <m:ctrlPr>
              <w:rPr>
                <w:rFonts w:ascii="Cambria Math" w:hAnsi="Cambria Math" w:cs="Times New Roman"/>
                <w:bCs/>
                <w:i/>
                <w:iCs/>
                <w:sz w:val="20"/>
                <w:szCs w:val="20"/>
              </w:rPr>
            </m:ctrlPr>
          </m:sSubSupPr>
          <m:e>
            <m:r>
              <w:rPr>
                <w:rFonts w:ascii="Cambria Math" w:hAnsi="Cambria Math" w:cs="Times New Roman"/>
                <w:sz w:val="20"/>
                <w:szCs w:val="20"/>
              </w:rPr>
              <m:t>N</m:t>
            </m:r>
          </m:e>
          <m:sub>
            <m:r>
              <m:rPr>
                <m:nor/>
              </m:rPr>
              <w:rPr>
                <w:rFonts w:ascii="Cambria Math" w:hAnsi="Cambria Math" w:cs="Times New Roman"/>
                <w:bCs/>
                <w:i/>
                <w:iCs/>
                <w:sz w:val="20"/>
                <w:szCs w:val="20"/>
              </w:rPr>
              <m:t>TA, adj</m:t>
            </m:r>
          </m:sub>
          <m:sup>
            <m:r>
              <m:rPr>
                <m:nor/>
              </m:rPr>
              <w:rPr>
                <w:rFonts w:ascii="Cambria Math" w:hAnsi="Cambria Math" w:cs="Times New Roman"/>
                <w:bCs/>
                <w:i/>
                <w:iCs/>
                <w:sz w:val="20"/>
                <w:szCs w:val="20"/>
              </w:rPr>
              <m:t>UE</m:t>
            </m:r>
          </m:sup>
        </m:sSubSup>
        <m:r>
          <w:rPr>
            <w:rFonts w:ascii="Cambria Math" w:hAnsi="Cambria Math" w:cs="Times New Roman"/>
            <w:sz w:val="20"/>
            <w:szCs w:val="20"/>
          </w:rPr>
          <m:t xml:space="preserve"> </m:t>
        </m:r>
      </m:oMath>
      <w:r>
        <w:rPr>
          <w:rFonts w:ascii="Times New Roman" w:hAnsi="Times New Roman"/>
          <w:sz w:val="20"/>
          <w:szCs w:val="20"/>
        </w:rPr>
        <w:t xml:space="preserve"> for uplink transmission within duration X. And the duration X can be interpreted as the extension of GNSS validity duration, which can be either specified in RAN1 or RAN2 spec.</w:t>
      </w:r>
    </w:p>
    <w:p w:rsidR="00733BE2" w:rsidRDefault="003B6B55">
      <w:pPr>
        <w:pStyle w:val="10"/>
        <w:spacing w:beforeLines="50" w:before="120" w:beforeAutospacing="0" w:after="120"/>
        <w:ind w:leftChars="0" w:left="420"/>
        <w:jc w:val="both"/>
        <w:rPr>
          <w:rFonts w:eastAsia="宋体"/>
          <w:i/>
          <w:sz w:val="20"/>
          <w:szCs w:val="20"/>
        </w:rPr>
      </w:pPr>
      <w:r>
        <w:rPr>
          <w:b/>
          <w:i/>
          <w:sz w:val="20"/>
          <w:szCs w:val="20"/>
        </w:rPr>
        <w:t>Proposal</w:t>
      </w:r>
      <w:r>
        <w:rPr>
          <w:rFonts w:eastAsia="宋体" w:hint="eastAsia"/>
          <w:b/>
          <w:i/>
          <w:sz w:val="20"/>
          <w:szCs w:val="20"/>
        </w:rPr>
        <w:t xml:space="preserve"> 1</w:t>
      </w:r>
      <w:r>
        <w:rPr>
          <w:b/>
          <w:i/>
          <w:sz w:val="20"/>
          <w:szCs w:val="20"/>
        </w:rPr>
        <w:t>:</w:t>
      </w:r>
      <w:r>
        <w:rPr>
          <w:rFonts w:hint="eastAsia"/>
          <w:i/>
          <w:sz w:val="20"/>
          <w:szCs w:val="20"/>
        </w:rPr>
        <w:t xml:space="preserve"> </w:t>
      </w:r>
      <w:r>
        <w:rPr>
          <w:rFonts w:eastAsia="宋体"/>
          <w:i/>
          <w:sz w:val="20"/>
          <w:szCs w:val="20"/>
        </w:rPr>
        <w:t>From RAN1 perspective, the GNSS position obtained before duration X</w:t>
      </w:r>
      <w:r>
        <w:rPr>
          <w:rFonts w:eastAsia="宋体" w:hint="eastAsia"/>
          <w:i/>
          <w:sz w:val="20"/>
          <w:szCs w:val="20"/>
        </w:rPr>
        <w:t xml:space="preserve"> is triggered</w:t>
      </w:r>
      <w:r>
        <w:rPr>
          <w:rFonts w:eastAsia="宋体"/>
          <w:i/>
          <w:sz w:val="20"/>
          <w:szCs w:val="20"/>
        </w:rPr>
        <w:t xml:space="preserve">, can be utilized for calculating </w:t>
      </w:r>
      <m:oMath>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N</m:t>
            </m:r>
          </m:e>
          <m:sub>
            <m:r>
              <m:rPr>
                <m:nor/>
              </m:rPr>
              <w:rPr>
                <w:rFonts w:ascii="Cambria Math" w:eastAsiaTheme="minorEastAsia" w:hAnsi="Cambria Math"/>
                <w:bCs/>
                <w:i/>
                <w:iCs/>
                <w:sz w:val="20"/>
                <w:szCs w:val="20"/>
              </w:rPr>
              <m:t>TA, adj</m:t>
            </m:r>
          </m:sub>
          <m:sup>
            <m:r>
              <m:rPr>
                <m:nor/>
              </m:rPr>
              <w:rPr>
                <w:rFonts w:ascii="Cambria Math" w:eastAsiaTheme="minorEastAsia" w:hAnsi="Cambria Math"/>
                <w:bCs/>
                <w:i/>
                <w:iCs/>
                <w:sz w:val="20"/>
                <w:szCs w:val="20"/>
              </w:rPr>
              <m:t>UE</m:t>
            </m:r>
          </m:sup>
        </m:sSubSup>
        <m:r>
          <w:rPr>
            <w:rFonts w:ascii="Cambria Math" w:eastAsiaTheme="minorEastAsia" w:hAnsi="Cambria Math"/>
            <w:sz w:val="20"/>
            <w:szCs w:val="20"/>
          </w:rPr>
          <m:t xml:space="preserve"> </m:t>
        </m:r>
      </m:oMath>
      <w:r>
        <w:rPr>
          <w:rFonts w:eastAsia="宋体"/>
          <w:i/>
          <w:sz w:val="20"/>
          <w:szCs w:val="20"/>
        </w:rPr>
        <w:t xml:space="preserve"> for uplink transmission within duration X. </w:t>
      </w:r>
    </w:p>
    <w:p w:rsidR="00733BE2" w:rsidRDefault="003B6B55">
      <w:pPr>
        <w:pStyle w:val="2"/>
        <w:numPr>
          <w:ilvl w:val="1"/>
          <w:numId w:val="1"/>
        </w:numPr>
        <w:spacing w:beforeLines="50" w:before="120" w:afterLines="50" w:after="120" w:line="260" w:lineRule="auto"/>
        <w:ind w:left="578" w:hanging="578"/>
        <w:rPr>
          <w:rFonts w:ascii="Times New Roman" w:hAnsi="Times New Roman" w:cs="Times New Roman"/>
          <w:sz w:val="24"/>
          <w:szCs w:val="24"/>
        </w:rPr>
      </w:pPr>
      <w:r>
        <w:rPr>
          <w:rFonts w:ascii="Times New Roman" w:hAnsi="Times New Roman" w:cs="Times New Roman" w:hint="eastAsia"/>
          <w:sz w:val="24"/>
          <w:szCs w:val="24"/>
        </w:rPr>
        <w:t xml:space="preserve">Autonomously </w:t>
      </w:r>
      <w:r>
        <w:rPr>
          <w:rFonts w:ascii="Times New Roman" w:hAnsi="Times New Roman" w:cs="Times New Roman"/>
          <w:sz w:val="24"/>
          <w:szCs w:val="24"/>
        </w:rPr>
        <w:t>GNSS measurement</w:t>
      </w:r>
      <w:r>
        <w:rPr>
          <w:rFonts w:ascii="Times New Roman" w:hAnsi="Times New Roman" w:cs="Times New Roman" w:hint="eastAsia"/>
          <w:sz w:val="24"/>
          <w:szCs w:val="24"/>
        </w:rPr>
        <w:t xml:space="preserve"> timer</w:t>
      </w:r>
    </w:p>
    <w:p w:rsidR="00733BE2" w:rsidRDefault="003B6B55">
      <w:pPr>
        <w:spacing w:after="120"/>
        <w:ind w:left="420"/>
        <w:jc w:val="both"/>
        <w:rPr>
          <w:rFonts w:ascii="Times New Roman" w:eastAsia="宋体" w:hAnsi="Times New Roman" w:cs="Times New Roman" w:hint="eastAsia"/>
          <w:sz w:val="20"/>
          <w:szCs w:val="20"/>
        </w:rPr>
      </w:pPr>
      <w:r>
        <w:rPr>
          <w:rFonts w:ascii="Times New Roman" w:eastAsia="宋体" w:hAnsi="Times New Roman" w:cs="Times New Roman" w:hint="eastAsia"/>
          <w:sz w:val="20"/>
          <w:szCs w:val="20"/>
        </w:rPr>
        <w:t xml:space="preserve">At the RAN1#115, </w:t>
      </w:r>
      <w:r>
        <w:rPr>
          <w:rFonts w:ascii="Times New Roman" w:eastAsia="宋体" w:hAnsi="Times New Roman" w:cs="Times New Roman"/>
          <w:sz w:val="20"/>
          <w:szCs w:val="20"/>
        </w:rPr>
        <w:t xml:space="preserve">whether </w:t>
      </w:r>
      <w:r w:rsidR="00571532">
        <w:rPr>
          <w:rFonts w:ascii="Times New Roman" w:eastAsia="宋体" w:hAnsi="Times New Roman" w:cs="Times New Roman"/>
          <w:sz w:val="20"/>
          <w:szCs w:val="20"/>
        </w:rPr>
        <w:t>an</w:t>
      </w:r>
      <w:r>
        <w:rPr>
          <w:rFonts w:ascii="Times New Roman" w:eastAsia="宋体" w:hAnsi="Times New Roman" w:cs="Times New Roman"/>
          <w:sz w:val="20"/>
          <w:szCs w:val="20"/>
        </w:rPr>
        <w:t xml:space="preserve"> eNB trigger to make GNSS measurement will prohibit the autonomous GNSS reacquisition for whole connection was discussed. The following proposal was provided but no agreement achieved</w:t>
      </w:r>
      <w:r w:rsidR="009237D5">
        <w:rPr>
          <w:rFonts w:ascii="Times New Roman" w:eastAsia="宋体" w:hAnsi="Times New Roman" w:cs="Times New Roman" w:hint="eastAsia"/>
          <w:sz w:val="20"/>
          <w:szCs w:val="20"/>
        </w:rPr>
        <w:t>:</w:t>
      </w:r>
    </w:p>
    <w:tbl>
      <w:tblPr>
        <w:tblStyle w:val="af1"/>
        <w:tblpPr w:leftFromText="180" w:rightFromText="180" w:vertAnchor="text" w:horzAnchor="page" w:tblpX="1999" w:tblpY="53"/>
        <w:tblOverlap w:val="never"/>
        <w:tblW w:w="0" w:type="auto"/>
        <w:tblLook w:val="04A0" w:firstRow="1" w:lastRow="0" w:firstColumn="1" w:lastColumn="0" w:noHBand="0" w:noVBand="1"/>
      </w:tblPr>
      <w:tblGrid>
        <w:gridCol w:w="9005"/>
      </w:tblGrid>
      <w:tr w:rsidR="00733BE2">
        <w:tc>
          <w:tcPr>
            <w:tcW w:w="9005" w:type="dxa"/>
          </w:tcPr>
          <w:p w:rsidR="00733BE2" w:rsidRDefault="003B6B55">
            <w:pPr>
              <w:spacing w:afterLines="50" w:after="120"/>
              <w:rPr>
                <w:rFonts w:ascii="Times New Roman" w:hAnsi="Times New Roman" w:cs="Times New Roman"/>
                <w:b/>
                <w:bCs/>
                <w:i/>
                <w:iCs/>
                <w:sz w:val="21"/>
                <w:szCs w:val="21"/>
              </w:rPr>
            </w:pPr>
            <w:r>
              <w:rPr>
                <w:rFonts w:ascii="Times New Roman" w:hAnsi="Times New Roman" w:cs="Times New Roman"/>
                <w:b/>
                <w:bCs/>
                <w:i/>
                <w:iCs/>
                <w:sz w:val="21"/>
                <w:szCs w:val="21"/>
                <w:highlight w:val="yellow"/>
              </w:rPr>
              <w:t xml:space="preserve">Second Round </w:t>
            </w:r>
            <w:r>
              <w:rPr>
                <w:rFonts w:ascii="Times New Roman" w:hAnsi="Times New Roman" w:cs="Times New Roman" w:hint="eastAsia"/>
                <w:b/>
                <w:bCs/>
                <w:i/>
                <w:iCs/>
                <w:sz w:val="21"/>
                <w:szCs w:val="21"/>
                <w:highlight w:val="yellow"/>
              </w:rPr>
              <w:t>Conclusion 2</w:t>
            </w:r>
            <w:r>
              <w:rPr>
                <w:rFonts w:ascii="Times New Roman" w:hAnsi="Times New Roman" w:cs="Times New Roman"/>
                <w:b/>
                <w:bCs/>
                <w:i/>
                <w:iCs/>
                <w:sz w:val="21"/>
                <w:szCs w:val="21"/>
                <w:highlight w:val="yellow"/>
              </w:rPr>
              <w:t>:</w:t>
            </w:r>
          </w:p>
          <w:p w:rsidR="00733BE2" w:rsidRDefault="003B6B55">
            <w:pPr>
              <w:spacing w:afterLines="50" w:after="120"/>
              <w:rPr>
                <w:rFonts w:ascii="Times New Roman" w:hAnsi="Times New Roman" w:cs="Times New Roman"/>
                <w:b/>
                <w:bCs/>
                <w:i/>
                <w:iCs/>
                <w:sz w:val="21"/>
                <w:szCs w:val="21"/>
              </w:rPr>
            </w:pPr>
            <w:r>
              <w:rPr>
                <w:rFonts w:ascii="Times New Roman" w:hAnsi="Times New Roman" w:cs="Times New Roman" w:hint="eastAsia"/>
                <w:b/>
                <w:bCs/>
                <w:i/>
                <w:iCs/>
                <w:sz w:val="21"/>
                <w:szCs w:val="21"/>
              </w:rPr>
              <w:t xml:space="preserve">Based on existing RAN1 agreements, RAN1 understanding is that the UE may re-acquire GNSS autonomously (when configured by the network) in the GNSS measurement timer, if UE does not </w:t>
            </w:r>
            <w:r>
              <w:rPr>
                <w:rFonts w:ascii="Times New Roman" w:hAnsi="Times New Roman" w:cs="Times New Roman" w:hint="eastAsia"/>
                <w:b/>
                <w:bCs/>
                <w:i/>
                <w:iCs/>
                <w:sz w:val="21"/>
                <w:szCs w:val="21"/>
              </w:rPr>
              <w:lastRenderedPageBreak/>
              <w:t>receive eNB trigger to make GNSS measurement within duration T, where T is latest reported remaining GNSS validity duration plus UL transmission extension duration X (if any).</w:t>
            </w:r>
          </w:p>
          <w:p w:rsidR="00733BE2" w:rsidRDefault="003B6B55">
            <w:pPr>
              <w:spacing w:afterLines="50" w:after="120"/>
              <w:rPr>
                <w:rFonts w:ascii="Times New Roman" w:eastAsia="宋体" w:hAnsi="Times New Roman"/>
                <w:iCs/>
                <w:sz w:val="20"/>
                <w:szCs w:val="20"/>
              </w:rPr>
            </w:pPr>
            <w:r>
              <w:rPr>
                <w:rFonts w:ascii="Times New Roman" w:hAnsi="Times New Roman" w:cs="Times New Roman" w:hint="eastAsia"/>
                <w:b/>
                <w:bCs/>
                <w:i/>
                <w:iCs/>
                <w:sz w:val="21"/>
                <w:szCs w:val="21"/>
              </w:rPr>
              <w:t>Note: from RAN1 perspective, no spec impact is expected</w:t>
            </w:r>
          </w:p>
        </w:tc>
      </w:tr>
    </w:tbl>
    <w:p w:rsidR="00733BE2" w:rsidRDefault="003B6B55">
      <w:pPr>
        <w:numPr>
          <w:ilvl w:val="7"/>
          <w:numId w:val="0"/>
        </w:numPr>
        <w:spacing w:before="12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I</w:t>
      </w:r>
      <w:r>
        <w:rPr>
          <w:rFonts w:ascii="Times New Roman" w:eastAsia="宋体" w:hAnsi="Times New Roman" w:cs="Times New Roman"/>
          <w:sz w:val="20"/>
          <w:szCs w:val="20"/>
        </w:rPr>
        <w:t xml:space="preserve">n our view, the agreement below is to specify UE behavior for a single instance of GNSS reacquisition. The eNB trigger before previous successful GNSS reacquisition should not impact the following autonomous GNSS reacquisition as illustrated by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_Ref149669351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 xml:space="preserve">Figure </w:t>
      </w:r>
      <w:r>
        <w:rPr>
          <w:rFonts w:ascii="Times New Roman" w:eastAsia="宋体" w:hAnsi="Times New Roman" w:cs="Times New Roman" w:hint="eastAsia"/>
          <w:sz w:val="20"/>
          <w:szCs w:val="20"/>
        </w:rPr>
        <w:t>2</w:t>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in FL summary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_Ref149669371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Since it is maintenance phase now, it is preferred to simply achieve </w:t>
      </w:r>
      <w:r w:rsidR="00256587">
        <w:rPr>
          <w:rFonts w:ascii="Times New Roman" w:eastAsia="宋体" w:hAnsi="Times New Roman" w:cs="Times New Roman"/>
          <w:sz w:val="20"/>
          <w:szCs w:val="20"/>
        </w:rPr>
        <w:t>a</w:t>
      </w:r>
      <w:r>
        <w:rPr>
          <w:rFonts w:ascii="Times New Roman" w:eastAsia="宋体" w:hAnsi="Times New Roman" w:cs="Times New Roman"/>
          <w:sz w:val="20"/>
          <w:szCs w:val="20"/>
        </w:rPr>
        <w:t xml:space="preserve"> conclusion to clarify that eNB trigger to make GNSS measurement does not impact the autonomous GNSS reacquisition after the GNSS measurement gap.</w:t>
      </w:r>
    </w:p>
    <w:tbl>
      <w:tblPr>
        <w:tblStyle w:val="af1"/>
        <w:tblW w:w="0" w:type="auto"/>
        <w:tblInd w:w="440" w:type="dxa"/>
        <w:tblLook w:val="04A0" w:firstRow="1" w:lastRow="0" w:firstColumn="1" w:lastColumn="0" w:noHBand="0" w:noVBand="1"/>
      </w:tblPr>
      <w:tblGrid>
        <w:gridCol w:w="9136"/>
      </w:tblGrid>
      <w:tr w:rsidR="00733BE2">
        <w:tc>
          <w:tcPr>
            <w:tcW w:w="9136" w:type="dxa"/>
          </w:tcPr>
          <w:p w:rsidR="00733BE2" w:rsidRDefault="003B6B55">
            <w:pPr>
              <w:spacing w:after="180" w:line="240" w:lineRule="auto"/>
              <w:rPr>
                <w:rFonts w:ascii="Times New Roman" w:eastAsia="宋体" w:hAnsi="Times New Roman" w:cs="Times New Roman"/>
                <w:color w:val="000000"/>
                <w:sz w:val="20"/>
                <w:szCs w:val="20"/>
                <w:lang w:val="en-GB"/>
              </w:rPr>
            </w:pPr>
            <w:r>
              <w:rPr>
                <w:rFonts w:ascii="Times New Roman" w:eastAsia="宋体" w:hAnsi="Times New Roman" w:cs="Times New Roman"/>
                <w:b/>
                <w:bCs/>
                <w:color w:val="000000"/>
                <w:sz w:val="20"/>
                <w:szCs w:val="20"/>
                <w:highlight w:val="green"/>
                <w:lang w:val="en-GB"/>
              </w:rPr>
              <w:t>Agreement (RAN1 111)</w:t>
            </w:r>
          </w:p>
          <w:p w:rsidR="00733BE2" w:rsidRDefault="003B6B55">
            <w:pPr>
              <w:spacing w:after="180" w:line="240" w:lineRule="auto"/>
              <w:rPr>
                <w:rFonts w:ascii="Times New Roman" w:eastAsia="Calibri" w:hAnsi="Times New Roman" w:cs="Times New Roman"/>
                <w:sz w:val="20"/>
                <w:szCs w:val="20"/>
                <w:lang w:eastAsia="ko-KR"/>
              </w:rPr>
            </w:pPr>
            <w:r>
              <w:rPr>
                <w:rFonts w:ascii="Times New Roman" w:eastAsia="Calibri" w:hAnsi="Times New Roman" w:cs="Times New Roman"/>
                <w:bCs/>
                <w:iCs/>
                <w:sz w:val="20"/>
                <w:szCs w:val="20"/>
                <w:lang w:eastAsia="ko-KR"/>
              </w:rPr>
              <w:t xml:space="preserve">For GNSS measurement in RRC connected, if eNB </w:t>
            </w:r>
            <w:proofErr w:type="spellStart"/>
            <w:r>
              <w:rPr>
                <w:rFonts w:ascii="Times New Roman" w:eastAsia="Calibri" w:hAnsi="Times New Roman" w:cs="Times New Roman"/>
                <w:bCs/>
                <w:iCs/>
                <w:sz w:val="20"/>
                <w:szCs w:val="20"/>
                <w:lang w:eastAsia="ko-KR"/>
              </w:rPr>
              <w:t>aperiodically</w:t>
            </w:r>
            <w:proofErr w:type="spellEnd"/>
            <w:r>
              <w:rPr>
                <w:rFonts w:ascii="Times New Roman" w:eastAsia="Calibri" w:hAnsi="Times New Roman" w:cs="Times New Roman"/>
                <w:bCs/>
                <w:iCs/>
                <w:sz w:val="20"/>
                <w:szCs w:val="20"/>
                <w:lang w:eastAsia="ko-KR"/>
              </w:rPr>
              <w:t xml:space="preserve"> triggers connected UE to make GNSS measurement, UE can re-acquire GNSS position fix with a gap</w:t>
            </w:r>
          </w:p>
          <w:p w:rsidR="00733BE2" w:rsidRDefault="003B6B55">
            <w:pPr>
              <w:numPr>
                <w:ilvl w:val="0"/>
                <w:numId w:val="2"/>
              </w:numPr>
              <w:spacing w:after="0" w:line="240" w:lineRule="auto"/>
              <w:rPr>
                <w:rFonts w:ascii="Times New Roman" w:eastAsia="宋体" w:hAnsi="Times New Roman" w:cs="Times New Roman"/>
                <w:sz w:val="20"/>
                <w:szCs w:val="20"/>
                <w:lang w:eastAsia="ko-KR"/>
              </w:rPr>
            </w:pPr>
            <w:r>
              <w:rPr>
                <w:rFonts w:ascii="Times New Roman" w:eastAsia="宋体" w:hAnsi="Times New Roman" w:cs="Times New Roman"/>
                <w:bCs/>
                <w:iCs/>
                <w:sz w:val="20"/>
                <w:szCs w:val="20"/>
                <w:lang w:val="en-GB" w:eastAsia="ko-KR"/>
              </w:rPr>
              <w:t>FFS details of gap configuration</w:t>
            </w:r>
          </w:p>
          <w:p w:rsidR="00733BE2" w:rsidRDefault="003B6B55">
            <w:pPr>
              <w:spacing w:after="180" w:line="240" w:lineRule="auto"/>
              <w:rPr>
                <w:rFonts w:ascii="Times New Roman" w:eastAsia="宋体" w:hAnsi="Times New Roman" w:cs="Times New Roman"/>
                <w:bCs/>
                <w:iCs/>
                <w:sz w:val="20"/>
                <w:szCs w:val="20"/>
                <w:lang w:eastAsia="ko-KR"/>
              </w:rPr>
            </w:pPr>
            <w:r>
              <w:rPr>
                <w:rFonts w:ascii="Times New Roman" w:eastAsia="宋体" w:hAnsi="Times New Roman" w:cs="Times New Roman"/>
                <w:bCs/>
                <w:iCs/>
                <w:sz w:val="20"/>
                <w:szCs w:val="20"/>
                <w:lang w:val="en-GB" w:eastAsia="ko-KR"/>
              </w:rPr>
              <w:t xml:space="preserve">The UE may re-acquire GNSS autonomously (when configured by the network) if UE does not receive eNB trigger to make GNSS </w:t>
            </w:r>
            <w:proofErr w:type="spellStart"/>
            <w:r>
              <w:rPr>
                <w:rFonts w:ascii="Times New Roman" w:eastAsia="宋体" w:hAnsi="Times New Roman" w:cs="Times New Roman"/>
                <w:bCs/>
                <w:iCs/>
                <w:sz w:val="20"/>
                <w:szCs w:val="20"/>
                <w:lang w:val="en-GB" w:eastAsia="ko-KR"/>
              </w:rPr>
              <w:t>measur</w:t>
            </w:r>
            <w:r>
              <w:rPr>
                <w:rFonts w:ascii="Times New Roman" w:eastAsia="宋体" w:hAnsi="Times New Roman" w:cs="Times New Roman"/>
                <w:bCs/>
                <w:iCs/>
                <w:sz w:val="20"/>
                <w:szCs w:val="20"/>
                <w:lang w:eastAsia="ko-KR"/>
              </w:rPr>
              <w:t>ement</w:t>
            </w:r>
            <w:proofErr w:type="spellEnd"/>
          </w:p>
          <w:p w:rsidR="00733BE2" w:rsidRDefault="003B6B55">
            <w:pPr>
              <w:numPr>
                <w:ilvl w:val="0"/>
                <w:numId w:val="3"/>
              </w:numPr>
              <w:spacing w:after="0" w:line="240" w:lineRule="auto"/>
              <w:rPr>
                <w:rFonts w:ascii="Times New Roman" w:eastAsia="宋体" w:hAnsi="Times New Roman" w:cs="Times New Roman"/>
                <w:bCs/>
                <w:iCs/>
                <w:sz w:val="20"/>
                <w:szCs w:val="20"/>
              </w:rPr>
            </w:pPr>
            <w:r>
              <w:rPr>
                <w:rFonts w:ascii="Times New Roman" w:eastAsia="宋体" w:hAnsi="Times New Roman" w:cs="Times New Roman"/>
                <w:bCs/>
                <w:iCs/>
                <w:sz w:val="20"/>
                <w:szCs w:val="20"/>
              </w:rPr>
              <w:t xml:space="preserve">FFS based on configured timing </w:t>
            </w:r>
          </w:p>
        </w:tc>
        <w:bookmarkStart w:id="4" w:name="_GoBack"/>
        <w:bookmarkEnd w:id="4"/>
      </w:tr>
    </w:tbl>
    <w:p w:rsidR="00733BE2" w:rsidRDefault="003B6B55" w:rsidP="00571532">
      <w:pPr>
        <w:pStyle w:val="af5"/>
        <w:spacing w:beforeLines="50" w:before="120" w:after="120" w:line="240" w:lineRule="auto"/>
        <w:ind w:leftChars="0" w:left="420"/>
        <w:jc w:val="both"/>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eNB trigger to make GNSS measurement does not impact the autonomous GNSS reacquisition after the GNSS measurement gap. </w:t>
      </w:r>
    </w:p>
    <w:p w:rsidR="00733BE2" w:rsidRDefault="003B6B5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w:t>
      </w:r>
    </w:p>
    <w:p w:rsidR="00733BE2" w:rsidRDefault="003B6B55">
      <w:pPr>
        <w:pStyle w:val="af5"/>
        <w:spacing w:beforeLines="50" w:before="120" w:afterLines="50" w:after="120" w:line="240" w:lineRule="auto"/>
        <w:ind w:leftChars="200" w:left="44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eastAsia="宋体" w:hAnsi="Times New Roman" w:cs="Times New Roman" w:hint="eastAsia"/>
          <w:sz w:val="20"/>
          <w:szCs w:val="20"/>
        </w:rPr>
        <w:t>improved GNSS operation</w:t>
      </w:r>
      <w:r>
        <w:rPr>
          <w:rFonts w:ascii="Times New Roman" w:eastAsia="宋体" w:hAnsi="Times New Roman" w:cs="Times New Roman"/>
          <w:sz w:val="20"/>
          <w:szCs w:val="20"/>
        </w:rPr>
        <w:t xml:space="preserve"> for </w:t>
      </w:r>
      <w:r>
        <w:rPr>
          <w:rFonts w:ascii="Times New Roman" w:eastAsia="宋体" w:hAnsi="Times New Roman" w:cs="Times New Roman" w:hint="eastAsia"/>
          <w:sz w:val="20"/>
          <w:szCs w:val="20"/>
        </w:rPr>
        <w:t>IoT-</w:t>
      </w:r>
      <w:r>
        <w:rPr>
          <w:rFonts w:ascii="Times New Roman" w:eastAsia="宋体" w:hAnsi="Times New Roman" w:cs="Times New Roman"/>
          <w:sz w:val="20"/>
          <w:szCs w:val="20"/>
        </w:rPr>
        <w:t>NTN is conducted with following proposals and observations:</w:t>
      </w:r>
    </w:p>
    <w:p w:rsidR="00733BE2" w:rsidRDefault="003B6B55">
      <w:pPr>
        <w:pStyle w:val="10"/>
        <w:spacing w:beforeLines="50" w:before="120" w:beforeAutospacing="0" w:after="120"/>
        <w:ind w:leftChars="0" w:left="420"/>
        <w:jc w:val="both"/>
        <w:rPr>
          <w:sz w:val="20"/>
          <w:szCs w:val="20"/>
        </w:rPr>
      </w:pPr>
      <w:r>
        <w:rPr>
          <w:b/>
          <w:i/>
          <w:sz w:val="20"/>
          <w:szCs w:val="20"/>
        </w:rPr>
        <w:t>Proposal</w:t>
      </w:r>
      <w:r>
        <w:rPr>
          <w:rFonts w:eastAsia="宋体" w:hint="eastAsia"/>
          <w:b/>
          <w:i/>
          <w:sz w:val="20"/>
          <w:szCs w:val="20"/>
        </w:rPr>
        <w:t xml:space="preserve"> 1</w:t>
      </w:r>
      <w:r>
        <w:rPr>
          <w:b/>
          <w:i/>
          <w:sz w:val="20"/>
          <w:szCs w:val="20"/>
        </w:rPr>
        <w:t>:</w:t>
      </w:r>
      <w:r>
        <w:rPr>
          <w:rFonts w:hint="eastAsia"/>
          <w:i/>
          <w:sz w:val="20"/>
          <w:szCs w:val="20"/>
        </w:rPr>
        <w:t xml:space="preserve"> </w:t>
      </w:r>
      <w:r>
        <w:rPr>
          <w:rFonts w:eastAsia="宋体"/>
          <w:i/>
          <w:sz w:val="20"/>
          <w:szCs w:val="20"/>
        </w:rPr>
        <w:t xml:space="preserve">From RAN1 perspective, the GNSS position fix obtained before duration X is triggered, can be utilized for calculating </w:t>
      </w:r>
      <m:oMath>
        <m:sSubSup>
          <m:sSubSupPr>
            <m:ctrlPr>
              <w:rPr>
                <w:rFonts w:ascii="Cambria Math" w:eastAsiaTheme="minorEastAsia" w:hAnsi="Cambria Math"/>
                <w:bCs/>
                <w:i/>
                <w:iCs/>
                <w:sz w:val="20"/>
                <w:szCs w:val="20"/>
              </w:rPr>
            </m:ctrlPr>
          </m:sSubSupPr>
          <m:e>
            <m:r>
              <w:rPr>
                <w:rFonts w:ascii="Cambria Math" w:eastAsiaTheme="minorEastAsia" w:hAnsi="Cambria Math"/>
                <w:sz w:val="20"/>
                <w:szCs w:val="20"/>
              </w:rPr>
              <m:t>N</m:t>
            </m:r>
          </m:e>
          <m:sub>
            <m:r>
              <m:rPr>
                <m:nor/>
              </m:rPr>
              <w:rPr>
                <w:rFonts w:ascii="Cambria Math" w:eastAsiaTheme="minorEastAsia" w:hAnsi="Cambria Math"/>
                <w:bCs/>
                <w:i/>
                <w:iCs/>
                <w:sz w:val="20"/>
                <w:szCs w:val="20"/>
              </w:rPr>
              <m:t>TA, adj</m:t>
            </m:r>
          </m:sub>
          <m:sup>
            <m:r>
              <m:rPr>
                <m:nor/>
              </m:rPr>
              <w:rPr>
                <w:rFonts w:ascii="Cambria Math" w:eastAsiaTheme="minorEastAsia" w:hAnsi="Cambria Math"/>
                <w:bCs/>
                <w:i/>
                <w:iCs/>
                <w:sz w:val="20"/>
                <w:szCs w:val="20"/>
              </w:rPr>
              <m:t>UE</m:t>
            </m:r>
          </m:sup>
        </m:sSubSup>
        <m:r>
          <w:rPr>
            <w:rFonts w:ascii="Cambria Math" w:eastAsiaTheme="minorEastAsia" w:hAnsi="Cambria Math"/>
            <w:sz w:val="20"/>
            <w:szCs w:val="20"/>
          </w:rPr>
          <m:t xml:space="preserve"> </m:t>
        </m:r>
      </m:oMath>
      <w:r>
        <w:rPr>
          <w:rFonts w:eastAsia="宋体"/>
          <w:i/>
          <w:sz w:val="20"/>
          <w:szCs w:val="20"/>
        </w:rPr>
        <w:t xml:space="preserve"> for uplink transmission within duration X. RAN2 further discuss whether X is used to extend the original GNSS validity duration.</w:t>
      </w:r>
    </w:p>
    <w:p w:rsidR="00733BE2" w:rsidRDefault="003B6B55">
      <w:pPr>
        <w:pStyle w:val="af5"/>
        <w:spacing w:beforeLines="50" w:before="120" w:after="120" w:line="240" w:lineRule="auto"/>
        <w:ind w:leftChars="0" w:left="420"/>
        <w:jc w:val="both"/>
        <w:rPr>
          <w:rFonts w:ascii="Times New Roman" w:eastAsia="宋体" w:hAnsi="Times New Roman" w:cs="Times New Roman"/>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2</w:t>
      </w:r>
      <w:r>
        <w:rPr>
          <w:rFonts w:ascii="Times New Roman" w:hAnsi="Times New Roman" w:cs="Times New Roman"/>
          <w:b/>
          <w:i/>
          <w:sz w:val="20"/>
          <w:szCs w:val="20"/>
        </w:rPr>
        <w:t>:</w:t>
      </w:r>
      <w:r>
        <w:rPr>
          <w:rFonts w:ascii="Times New Roman" w:eastAsia="宋体" w:hAnsi="Times New Roman" w:cs="Times New Roman" w:hint="eastAsia"/>
          <w:i/>
          <w:sz w:val="20"/>
          <w:szCs w:val="20"/>
        </w:rPr>
        <w:t xml:space="preserve"> </w:t>
      </w:r>
      <w:r>
        <w:rPr>
          <w:rFonts w:ascii="Times New Roman" w:eastAsia="宋体" w:hAnsi="Times New Roman" w:cs="Times New Roman"/>
          <w:i/>
          <w:sz w:val="20"/>
          <w:szCs w:val="20"/>
        </w:rPr>
        <w:t xml:space="preserve">eNB trigger to make GNSS measurement does not impact the autonomous GNSS reacquisition after the GNSS measurement gap. </w:t>
      </w:r>
    </w:p>
    <w:p w:rsidR="00733BE2" w:rsidRDefault="003B6B55">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733BE2" w:rsidRDefault="003B6B55">
      <w:pPr>
        <w:pStyle w:val="ListParagraph1"/>
        <w:numPr>
          <w:ilvl w:val="0"/>
          <w:numId w:val="4"/>
        </w:numPr>
        <w:spacing w:after="0" w:line="240" w:lineRule="auto"/>
        <w:ind w:left="505" w:hanging="505"/>
        <w:rPr>
          <w:rFonts w:ascii="Times New Roman" w:hAnsi="Times New Roman"/>
          <w:sz w:val="20"/>
          <w:szCs w:val="20"/>
        </w:rPr>
      </w:pPr>
      <w:bookmarkStart w:id="5" w:name="_Ref131428050"/>
      <w:bookmarkStart w:id="6" w:name="_Ref149669371"/>
      <w:bookmarkStart w:id="7" w:name="_Ref118412123"/>
      <w:r>
        <w:rPr>
          <w:rFonts w:ascii="Times New Roman" w:hAnsi="Times New Roman" w:cs="Times New Roman"/>
          <w:sz w:val="20"/>
          <w:szCs w:val="20"/>
        </w:rPr>
        <w:t>R1-23</w:t>
      </w:r>
      <w:r>
        <w:rPr>
          <w:rFonts w:ascii="Times New Roman" w:hAnsi="Times New Roman" w:cs="Times New Roman" w:hint="eastAsia"/>
          <w:sz w:val="20"/>
          <w:szCs w:val="20"/>
        </w:rPr>
        <w:t>12300,</w:t>
      </w:r>
      <w:r>
        <w:rPr>
          <w:rFonts w:ascii="Times New Roman" w:hAnsi="Times New Roman" w:cs="Times New Roman"/>
          <w:sz w:val="20"/>
          <w:szCs w:val="20"/>
        </w:rPr>
        <w:t xml:space="preserve"> </w:t>
      </w:r>
      <w:r>
        <w:rPr>
          <w:rFonts w:ascii="Times New Roman" w:hAnsi="Times New Roman" w:cs="Times New Roman" w:hint="eastAsia"/>
          <w:sz w:val="20"/>
          <w:szCs w:val="20"/>
        </w:rPr>
        <w:t>Feature lead summary #3 of AI 8.13.4 on improved GNSS operations</w:t>
      </w:r>
      <w:r>
        <w:rPr>
          <w:rFonts w:ascii="Times New Roman" w:hAnsi="Times New Roman" w:cs="Times New Roman"/>
          <w:sz w:val="20"/>
          <w:szCs w:val="20"/>
        </w:rPr>
        <w:t>, RAN1#11</w:t>
      </w:r>
      <w:bookmarkEnd w:id="5"/>
      <w:bookmarkEnd w:id="6"/>
      <w:bookmarkEnd w:id="7"/>
      <w:r>
        <w:rPr>
          <w:rFonts w:ascii="Times New Roman" w:hAnsi="Times New Roman" w:cs="Times New Roman" w:hint="eastAsia"/>
          <w:sz w:val="20"/>
          <w:szCs w:val="20"/>
        </w:rPr>
        <w:t>5</w:t>
      </w:r>
    </w:p>
    <w:p w:rsidR="00733BE2" w:rsidRDefault="00733BE2">
      <w:pPr>
        <w:pStyle w:val="ListParagraph1"/>
        <w:numPr>
          <w:ilvl w:val="255"/>
          <w:numId w:val="0"/>
        </w:numPr>
        <w:spacing w:after="0" w:line="20" w:lineRule="exact"/>
        <w:ind w:left="720"/>
        <w:rPr>
          <w:rFonts w:ascii="Times New Roman" w:hAnsi="Times New Roman"/>
          <w:sz w:val="20"/>
          <w:szCs w:val="20"/>
        </w:rPr>
      </w:pPr>
    </w:p>
    <w:sectPr w:rsidR="00733BE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1F58" w:rsidRDefault="00021F58">
      <w:pPr>
        <w:spacing w:line="240" w:lineRule="auto"/>
      </w:pPr>
      <w:r>
        <w:separator/>
      </w:r>
    </w:p>
  </w:endnote>
  <w:endnote w:type="continuationSeparator" w:id="0">
    <w:p w:rsidR="00021F58" w:rsidRDefault="00021F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1F58" w:rsidRDefault="00021F58">
      <w:pPr>
        <w:spacing w:after="0"/>
      </w:pPr>
      <w:r>
        <w:separator/>
      </w:r>
    </w:p>
  </w:footnote>
  <w:footnote w:type="continuationSeparator" w:id="0">
    <w:p w:rsidR="00021F58" w:rsidRDefault="00021F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9BE"/>
    <w:rsid w:val="00021F58"/>
    <w:rsid w:val="0002406A"/>
    <w:rsid w:val="0003730A"/>
    <w:rsid w:val="00042F30"/>
    <w:rsid w:val="00050CA3"/>
    <w:rsid w:val="0005304B"/>
    <w:rsid w:val="000541B4"/>
    <w:rsid w:val="000575CB"/>
    <w:rsid w:val="00062932"/>
    <w:rsid w:val="00073D4A"/>
    <w:rsid w:val="00081317"/>
    <w:rsid w:val="000830C1"/>
    <w:rsid w:val="0008464C"/>
    <w:rsid w:val="000863FE"/>
    <w:rsid w:val="00087A66"/>
    <w:rsid w:val="000A0707"/>
    <w:rsid w:val="000A23F2"/>
    <w:rsid w:val="000A453E"/>
    <w:rsid w:val="000B5822"/>
    <w:rsid w:val="000B5E0A"/>
    <w:rsid w:val="000C7941"/>
    <w:rsid w:val="000D71F4"/>
    <w:rsid w:val="000E2FA9"/>
    <w:rsid w:val="000F2D7B"/>
    <w:rsid w:val="000F4FF6"/>
    <w:rsid w:val="001044C2"/>
    <w:rsid w:val="00116B76"/>
    <w:rsid w:val="0012351E"/>
    <w:rsid w:val="00135BE5"/>
    <w:rsid w:val="00137E5A"/>
    <w:rsid w:val="00146639"/>
    <w:rsid w:val="001541AD"/>
    <w:rsid w:val="00157903"/>
    <w:rsid w:val="00172A27"/>
    <w:rsid w:val="001828B4"/>
    <w:rsid w:val="001828B8"/>
    <w:rsid w:val="00183266"/>
    <w:rsid w:val="00183454"/>
    <w:rsid w:val="001920F3"/>
    <w:rsid w:val="00192393"/>
    <w:rsid w:val="001A64A0"/>
    <w:rsid w:val="001D3FF9"/>
    <w:rsid w:val="001D795E"/>
    <w:rsid w:val="001E4EC4"/>
    <w:rsid w:val="001E53BE"/>
    <w:rsid w:val="001E7AF5"/>
    <w:rsid w:val="001F05A2"/>
    <w:rsid w:val="001F05E4"/>
    <w:rsid w:val="001F6428"/>
    <w:rsid w:val="00202D40"/>
    <w:rsid w:val="002077FB"/>
    <w:rsid w:val="0021228B"/>
    <w:rsid w:val="002137C9"/>
    <w:rsid w:val="002235B0"/>
    <w:rsid w:val="0023084D"/>
    <w:rsid w:val="00256587"/>
    <w:rsid w:val="00256B15"/>
    <w:rsid w:val="00257DB7"/>
    <w:rsid w:val="00263B3A"/>
    <w:rsid w:val="0027479F"/>
    <w:rsid w:val="00277ED0"/>
    <w:rsid w:val="00282B77"/>
    <w:rsid w:val="00292B9A"/>
    <w:rsid w:val="00294304"/>
    <w:rsid w:val="002A04B1"/>
    <w:rsid w:val="002A2FD7"/>
    <w:rsid w:val="002A5932"/>
    <w:rsid w:val="002B07D2"/>
    <w:rsid w:val="002B0A4F"/>
    <w:rsid w:val="002C0FBF"/>
    <w:rsid w:val="002D611C"/>
    <w:rsid w:val="002E75CA"/>
    <w:rsid w:val="002E7821"/>
    <w:rsid w:val="002F40BE"/>
    <w:rsid w:val="00302793"/>
    <w:rsid w:val="00306B7B"/>
    <w:rsid w:val="00307BA4"/>
    <w:rsid w:val="0031220A"/>
    <w:rsid w:val="00312E6D"/>
    <w:rsid w:val="003222A9"/>
    <w:rsid w:val="0032620B"/>
    <w:rsid w:val="00336E84"/>
    <w:rsid w:val="00350031"/>
    <w:rsid w:val="00351F9C"/>
    <w:rsid w:val="003564B8"/>
    <w:rsid w:val="00362C5A"/>
    <w:rsid w:val="00367B04"/>
    <w:rsid w:val="00367F51"/>
    <w:rsid w:val="00376BF5"/>
    <w:rsid w:val="00377B00"/>
    <w:rsid w:val="00387B7B"/>
    <w:rsid w:val="003938F4"/>
    <w:rsid w:val="00395EAE"/>
    <w:rsid w:val="003A371B"/>
    <w:rsid w:val="003B082C"/>
    <w:rsid w:val="003B5452"/>
    <w:rsid w:val="003B6B55"/>
    <w:rsid w:val="003C1986"/>
    <w:rsid w:val="003C1D1B"/>
    <w:rsid w:val="003C4A24"/>
    <w:rsid w:val="003C69D2"/>
    <w:rsid w:val="003C7686"/>
    <w:rsid w:val="003D07DE"/>
    <w:rsid w:val="003D090E"/>
    <w:rsid w:val="003D5860"/>
    <w:rsid w:val="003E4D01"/>
    <w:rsid w:val="003E648B"/>
    <w:rsid w:val="003F4FE3"/>
    <w:rsid w:val="00403355"/>
    <w:rsid w:val="00406C5E"/>
    <w:rsid w:val="004100D2"/>
    <w:rsid w:val="004159F0"/>
    <w:rsid w:val="00423196"/>
    <w:rsid w:val="004245EB"/>
    <w:rsid w:val="00426AB8"/>
    <w:rsid w:val="00430122"/>
    <w:rsid w:val="004317F0"/>
    <w:rsid w:val="004376EF"/>
    <w:rsid w:val="0044047A"/>
    <w:rsid w:val="00471088"/>
    <w:rsid w:val="00471C81"/>
    <w:rsid w:val="00473522"/>
    <w:rsid w:val="00475C8F"/>
    <w:rsid w:val="004824DC"/>
    <w:rsid w:val="00485C5C"/>
    <w:rsid w:val="004860F3"/>
    <w:rsid w:val="004A1104"/>
    <w:rsid w:val="004B17CE"/>
    <w:rsid w:val="004B2A94"/>
    <w:rsid w:val="004B630D"/>
    <w:rsid w:val="004D4035"/>
    <w:rsid w:val="004D6D31"/>
    <w:rsid w:val="004E2AA4"/>
    <w:rsid w:val="004F2D7C"/>
    <w:rsid w:val="004F4CB9"/>
    <w:rsid w:val="00500AA1"/>
    <w:rsid w:val="00504826"/>
    <w:rsid w:val="00504C7D"/>
    <w:rsid w:val="00510701"/>
    <w:rsid w:val="005116E3"/>
    <w:rsid w:val="005151CE"/>
    <w:rsid w:val="005328E7"/>
    <w:rsid w:val="00532EF8"/>
    <w:rsid w:val="00537C91"/>
    <w:rsid w:val="00554F83"/>
    <w:rsid w:val="00563036"/>
    <w:rsid w:val="00565912"/>
    <w:rsid w:val="0056798E"/>
    <w:rsid w:val="00571532"/>
    <w:rsid w:val="00582552"/>
    <w:rsid w:val="00585F68"/>
    <w:rsid w:val="00587C3B"/>
    <w:rsid w:val="005A0161"/>
    <w:rsid w:val="005B3204"/>
    <w:rsid w:val="005C3178"/>
    <w:rsid w:val="005C668A"/>
    <w:rsid w:val="005E3DFF"/>
    <w:rsid w:val="005F0047"/>
    <w:rsid w:val="005F60F8"/>
    <w:rsid w:val="006147F6"/>
    <w:rsid w:val="006171CD"/>
    <w:rsid w:val="00620B2F"/>
    <w:rsid w:val="00631978"/>
    <w:rsid w:val="0064292A"/>
    <w:rsid w:val="006458BF"/>
    <w:rsid w:val="00656519"/>
    <w:rsid w:val="00681A65"/>
    <w:rsid w:val="006B258C"/>
    <w:rsid w:val="006B6F06"/>
    <w:rsid w:val="006C3252"/>
    <w:rsid w:val="006C3A15"/>
    <w:rsid w:val="006D2616"/>
    <w:rsid w:val="006E052B"/>
    <w:rsid w:val="006E117A"/>
    <w:rsid w:val="006E1670"/>
    <w:rsid w:val="006E1C46"/>
    <w:rsid w:val="006E6AB0"/>
    <w:rsid w:val="006F1AD9"/>
    <w:rsid w:val="00711913"/>
    <w:rsid w:val="00725ED7"/>
    <w:rsid w:val="00733BE2"/>
    <w:rsid w:val="0073626C"/>
    <w:rsid w:val="00742EE9"/>
    <w:rsid w:val="00744441"/>
    <w:rsid w:val="00744D41"/>
    <w:rsid w:val="00756321"/>
    <w:rsid w:val="007623CF"/>
    <w:rsid w:val="00770DD5"/>
    <w:rsid w:val="00781492"/>
    <w:rsid w:val="0079131B"/>
    <w:rsid w:val="007A17A5"/>
    <w:rsid w:val="007B3171"/>
    <w:rsid w:val="007B6812"/>
    <w:rsid w:val="007D1794"/>
    <w:rsid w:val="007D2B59"/>
    <w:rsid w:val="007D3AFA"/>
    <w:rsid w:val="007E27C5"/>
    <w:rsid w:val="007E71E7"/>
    <w:rsid w:val="007F02F2"/>
    <w:rsid w:val="00805E7E"/>
    <w:rsid w:val="00805F71"/>
    <w:rsid w:val="008115AE"/>
    <w:rsid w:val="008132A0"/>
    <w:rsid w:val="008162FE"/>
    <w:rsid w:val="00833AA7"/>
    <w:rsid w:val="008351F6"/>
    <w:rsid w:val="00835429"/>
    <w:rsid w:val="0084329B"/>
    <w:rsid w:val="00846215"/>
    <w:rsid w:val="00851194"/>
    <w:rsid w:val="00852FD5"/>
    <w:rsid w:val="00856453"/>
    <w:rsid w:val="0085799A"/>
    <w:rsid w:val="00860CF9"/>
    <w:rsid w:val="00862403"/>
    <w:rsid w:val="008636AA"/>
    <w:rsid w:val="00874337"/>
    <w:rsid w:val="008770A7"/>
    <w:rsid w:val="00883851"/>
    <w:rsid w:val="00884DA9"/>
    <w:rsid w:val="00887E1E"/>
    <w:rsid w:val="008D2C3D"/>
    <w:rsid w:val="008D3710"/>
    <w:rsid w:val="008D463A"/>
    <w:rsid w:val="008E083F"/>
    <w:rsid w:val="008E33B1"/>
    <w:rsid w:val="008F5D71"/>
    <w:rsid w:val="008F67D5"/>
    <w:rsid w:val="008F6EF5"/>
    <w:rsid w:val="00905615"/>
    <w:rsid w:val="009237D5"/>
    <w:rsid w:val="00927A65"/>
    <w:rsid w:val="00957D78"/>
    <w:rsid w:val="00961B87"/>
    <w:rsid w:val="00967566"/>
    <w:rsid w:val="00973C62"/>
    <w:rsid w:val="00976DF6"/>
    <w:rsid w:val="00982DD8"/>
    <w:rsid w:val="0098698B"/>
    <w:rsid w:val="0099147F"/>
    <w:rsid w:val="009A63D2"/>
    <w:rsid w:val="009B7CA5"/>
    <w:rsid w:val="009D0DA6"/>
    <w:rsid w:val="009D2910"/>
    <w:rsid w:val="009D3D19"/>
    <w:rsid w:val="009D46C4"/>
    <w:rsid w:val="009D7AB1"/>
    <w:rsid w:val="009E4780"/>
    <w:rsid w:val="009F4EDF"/>
    <w:rsid w:val="00A00D9E"/>
    <w:rsid w:val="00A0318C"/>
    <w:rsid w:val="00A05262"/>
    <w:rsid w:val="00A053A9"/>
    <w:rsid w:val="00A05828"/>
    <w:rsid w:val="00A16666"/>
    <w:rsid w:val="00A3743B"/>
    <w:rsid w:val="00A413C6"/>
    <w:rsid w:val="00A60172"/>
    <w:rsid w:val="00A63DF5"/>
    <w:rsid w:val="00A64264"/>
    <w:rsid w:val="00A65543"/>
    <w:rsid w:val="00A70E61"/>
    <w:rsid w:val="00A75121"/>
    <w:rsid w:val="00A81768"/>
    <w:rsid w:val="00A84007"/>
    <w:rsid w:val="00A86832"/>
    <w:rsid w:val="00A92A98"/>
    <w:rsid w:val="00A9403F"/>
    <w:rsid w:val="00A979EF"/>
    <w:rsid w:val="00AB7C54"/>
    <w:rsid w:val="00AC6B86"/>
    <w:rsid w:val="00AD5772"/>
    <w:rsid w:val="00AE1A5F"/>
    <w:rsid w:val="00AE2643"/>
    <w:rsid w:val="00B02CAE"/>
    <w:rsid w:val="00B04312"/>
    <w:rsid w:val="00B0746C"/>
    <w:rsid w:val="00B0769C"/>
    <w:rsid w:val="00B16673"/>
    <w:rsid w:val="00B205C1"/>
    <w:rsid w:val="00B223F2"/>
    <w:rsid w:val="00B4069D"/>
    <w:rsid w:val="00B5135B"/>
    <w:rsid w:val="00B6163F"/>
    <w:rsid w:val="00B64840"/>
    <w:rsid w:val="00B717FE"/>
    <w:rsid w:val="00B72B24"/>
    <w:rsid w:val="00B73D6C"/>
    <w:rsid w:val="00B76B87"/>
    <w:rsid w:val="00B82853"/>
    <w:rsid w:val="00B90948"/>
    <w:rsid w:val="00BB7554"/>
    <w:rsid w:val="00BD3B0F"/>
    <w:rsid w:val="00BD481C"/>
    <w:rsid w:val="00BE7B5D"/>
    <w:rsid w:val="00BF425B"/>
    <w:rsid w:val="00BF7E17"/>
    <w:rsid w:val="00C07A1C"/>
    <w:rsid w:val="00C2252D"/>
    <w:rsid w:val="00C53EB5"/>
    <w:rsid w:val="00C56095"/>
    <w:rsid w:val="00C60F9F"/>
    <w:rsid w:val="00C64952"/>
    <w:rsid w:val="00C700A5"/>
    <w:rsid w:val="00C70917"/>
    <w:rsid w:val="00C70C64"/>
    <w:rsid w:val="00C71BA9"/>
    <w:rsid w:val="00C7362A"/>
    <w:rsid w:val="00C80837"/>
    <w:rsid w:val="00C82F71"/>
    <w:rsid w:val="00C85B92"/>
    <w:rsid w:val="00C9137F"/>
    <w:rsid w:val="00C92AC2"/>
    <w:rsid w:val="00CA5760"/>
    <w:rsid w:val="00CA7B71"/>
    <w:rsid w:val="00CB4E55"/>
    <w:rsid w:val="00CC4FC2"/>
    <w:rsid w:val="00CC5C55"/>
    <w:rsid w:val="00CD18A5"/>
    <w:rsid w:val="00CD57FD"/>
    <w:rsid w:val="00CD7951"/>
    <w:rsid w:val="00CE0EBD"/>
    <w:rsid w:val="00CE196F"/>
    <w:rsid w:val="00CE1C88"/>
    <w:rsid w:val="00CE7378"/>
    <w:rsid w:val="00D13E26"/>
    <w:rsid w:val="00D16729"/>
    <w:rsid w:val="00D2286C"/>
    <w:rsid w:val="00D42F61"/>
    <w:rsid w:val="00D453AC"/>
    <w:rsid w:val="00D54205"/>
    <w:rsid w:val="00D7334B"/>
    <w:rsid w:val="00D8500A"/>
    <w:rsid w:val="00D863BE"/>
    <w:rsid w:val="00D90315"/>
    <w:rsid w:val="00DA264F"/>
    <w:rsid w:val="00DA39CB"/>
    <w:rsid w:val="00DB0082"/>
    <w:rsid w:val="00DB08FF"/>
    <w:rsid w:val="00DB1BC4"/>
    <w:rsid w:val="00DC356D"/>
    <w:rsid w:val="00DC72C3"/>
    <w:rsid w:val="00DF628A"/>
    <w:rsid w:val="00E0261C"/>
    <w:rsid w:val="00E04FDB"/>
    <w:rsid w:val="00E22231"/>
    <w:rsid w:val="00E254BA"/>
    <w:rsid w:val="00E270B4"/>
    <w:rsid w:val="00E32834"/>
    <w:rsid w:val="00E32C9C"/>
    <w:rsid w:val="00E337A0"/>
    <w:rsid w:val="00E34CCF"/>
    <w:rsid w:val="00E7077F"/>
    <w:rsid w:val="00E83714"/>
    <w:rsid w:val="00E91D31"/>
    <w:rsid w:val="00E92EE1"/>
    <w:rsid w:val="00E97676"/>
    <w:rsid w:val="00EA2559"/>
    <w:rsid w:val="00EA554A"/>
    <w:rsid w:val="00EB3B5C"/>
    <w:rsid w:val="00EC08E4"/>
    <w:rsid w:val="00EC68A3"/>
    <w:rsid w:val="00ED2090"/>
    <w:rsid w:val="00ED25CE"/>
    <w:rsid w:val="00ED6011"/>
    <w:rsid w:val="00EE1A60"/>
    <w:rsid w:val="00EF1581"/>
    <w:rsid w:val="00EF50AE"/>
    <w:rsid w:val="00F24877"/>
    <w:rsid w:val="00F25BA0"/>
    <w:rsid w:val="00F412D5"/>
    <w:rsid w:val="00F42EA0"/>
    <w:rsid w:val="00F67BE5"/>
    <w:rsid w:val="00F77C6B"/>
    <w:rsid w:val="00F93FBB"/>
    <w:rsid w:val="00FB00C2"/>
    <w:rsid w:val="00FB1E08"/>
    <w:rsid w:val="00FB74FC"/>
    <w:rsid w:val="00FB75C2"/>
    <w:rsid w:val="00FC0602"/>
    <w:rsid w:val="00FC17DD"/>
    <w:rsid w:val="00FC7389"/>
    <w:rsid w:val="00FD10DA"/>
    <w:rsid w:val="00FD6EAC"/>
    <w:rsid w:val="00FE7AED"/>
    <w:rsid w:val="00FF0331"/>
    <w:rsid w:val="00FF33DC"/>
    <w:rsid w:val="00FF52AB"/>
    <w:rsid w:val="00FF7F69"/>
    <w:rsid w:val="014D4ED0"/>
    <w:rsid w:val="01BA46A1"/>
    <w:rsid w:val="02C5244D"/>
    <w:rsid w:val="03EF4FB6"/>
    <w:rsid w:val="03FB17CE"/>
    <w:rsid w:val="05730DB1"/>
    <w:rsid w:val="059E3ED1"/>
    <w:rsid w:val="05AA3A49"/>
    <w:rsid w:val="05F9651C"/>
    <w:rsid w:val="063777E3"/>
    <w:rsid w:val="06655ACF"/>
    <w:rsid w:val="06E8470B"/>
    <w:rsid w:val="070F49A2"/>
    <w:rsid w:val="07AD2E7E"/>
    <w:rsid w:val="08104660"/>
    <w:rsid w:val="08963A48"/>
    <w:rsid w:val="089A63F7"/>
    <w:rsid w:val="08C8268B"/>
    <w:rsid w:val="091F056B"/>
    <w:rsid w:val="096C53DD"/>
    <w:rsid w:val="0BF80BCC"/>
    <w:rsid w:val="0D5A5BDF"/>
    <w:rsid w:val="0DBB3312"/>
    <w:rsid w:val="0E47465D"/>
    <w:rsid w:val="0FF85B61"/>
    <w:rsid w:val="101078F3"/>
    <w:rsid w:val="107822EC"/>
    <w:rsid w:val="10DA2FCA"/>
    <w:rsid w:val="10DA3768"/>
    <w:rsid w:val="1181130B"/>
    <w:rsid w:val="11A540D4"/>
    <w:rsid w:val="11D10A29"/>
    <w:rsid w:val="12370739"/>
    <w:rsid w:val="135A3341"/>
    <w:rsid w:val="13B04523"/>
    <w:rsid w:val="13F86D41"/>
    <w:rsid w:val="145873F8"/>
    <w:rsid w:val="1488505D"/>
    <w:rsid w:val="14E16663"/>
    <w:rsid w:val="1540152D"/>
    <w:rsid w:val="15B22909"/>
    <w:rsid w:val="16275492"/>
    <w:rsid w:val="16D76A65"/>
    <w:rsid w:val="183B5F62"/>
    <w:rsid w:val="18D33948"/>
    <w:rsid w:val="18D44DEC"/>
    <w:rsid w:val="195A44B2"/>
    <w:rsid w:val="1A450873"/>
    <w:rsid w:val="1A686859"/>
    <w:rsid w:val="1ACD1945"/>
    <w:rsid w:val="1B2F7D99"/>
    <w:rsid w:val="1D3216FC"/>
    <w:rsid w:val="1D985D84"/>
    <w:rsid w:val="1DB2754B"/>
    <w:rsid w:val="1E0C427E"/>
    <w:rsid w:val="1FBC207B"/>
    <w:rsid w:val="20E82FEF"/>
    <w:rsid w:val="22712EDD"/>
    <w:rsid w:val="234F689F"/>
    <w:rsid w:val="23A77259"/>
    <w:rsid w:val="241819E1"/>
    <w:rsid w:val="24DE534B"/>
    <w:rsid w:val="253F22E6"/>
    <w:rsid w:val="25522705"/>
    <w:rsid w:val="2553453A"/>
    <w:rsid w:val="2558593B"/>
    <w:rsid w:val="25BD0E36"/>
    <w:rsid w:val="262A5104"/>
    <w:rsid w:val="269A3908"/>
    <w:rsid w:val="26E41996"/>
    <w:rsid w:val="279C5028"/>
    <w:rsid w:val="28641F05"/>
    <w:rsid w:val="28794B3A"/>
    <w:rsid w:val="294F11B9"/>
    <w:rsid w:val="29BC55B6"/>
    <w:rsid w:val="29DD7EB5"/>
    <w:rsid w:val="2A2C179B"/>
    <w:rsid w:val="2C4346F4"/>
    <w:rsid w:val="2C4F27F4"/>
    <w:rsid w:val="2D335B6D"/>
    <w:rsid w:val="2E0561BA"/>
    <w:rsid w:val="2F3C5A48"/>
    <w:rsid w:val="2FDC77AC"/>
    <w:rsid w:val="30FA2E3C"/>
    <w:rsid w:val="316F2E6B"/>
    <w:rsid w:val="31E44332"/>
    <w:rsid w:val="323938EA"/>
    <w:rsid w:val="33707268"/>
    <w:rsid w:val="33736104"/>
    <w:rsid w:val="34602EAA"/>
    <w:rsid w:val="34BE0EBC"/>
    <w:rsid w:val="35735E93"/>
    <w:rsid w:val="36061FEF"/>
    <w:rsid w:val="36735847"/>
    <w:rsid w:val="36FB6FB8"/>
    <w:rsid w:val="3824031B"/>
    <w:rsid w:val="38A10CE1"/>
    <w:rsid w:val="38EF7ABF"/>
    <w:rsid w:val="3925505C"/>
    <w:rsid w:val="39954190"/>
    <w:rsid w:val="3A3C75F2"/>
    <w:rsid w:val="3A790E7F"/>
    <w:rsid w:val="3B5D3333"/>
    <w:rsid w:val="3B751610"/>
    <w:rsid w:val="3BAD0546"/>
    <w:rsid w:val="3C5D1F18"/>
    <w:rsid w:val="3D7F638F"/>
    <w:rsid w:val="3D8028C5"/>
    <w:rsid w:val="3DB70A9A"/>
    <w:rsid w:val="3E497637"/>
    <w:rsid w:val="3F50716D"/>
    <w:rsid w:val="400A456A"/>
    <w:rsid w:val="41663691"/>
    <w:rsid w:val="41C0239C"/>
    <w:rsid w:val="41D212E9"/>
    <w:rsid w:val="42826C15"/>
    <w:rsid w:val="429664C3"/>
    <w:rsid w:val="431325EF"/>
    <w:rsid w:val="437D0CDC"/>
    <w:rsid w:val="43C31907"/>
    <w:rsid w:val="43E05E96"/>
    <w:rsid w:val="44123662"/>
    <w:rsid w:val="447B5DB0"/>
    <w:rsid w:val="4591457F"/>
    <w:rsid w:val="45FB663C"/>
    <w:rsid w:val="463263EE"/>
    <w:rsid w:val="464617D1"/>
    <w:rsid w:val="46557EE7"/>
    <w:rsid w:val="477F7589"/>
    <w:rsid w:val="47B438C4"/>
    <w:rsid w:val="47B45802"/>
    <w:rsid w:val="47EF53E1"/>
    <w:rsid w:val="47FD0F2E"/>
    <w:rsid w:val="48CC3ADE"/>
    <w:rsid w:val="491F4CCE"/>
    <w:rsid w:val="4978695A"/>
    <w:rsid w:val="49B345F8"/>
    <w:rsid w:val="49EB5497"/>
    <w:rsid w:val="4A605091"/>
    <w:rsid w:val="4AD54729"/>
    <w:rsid w:val="4B4B74B0"/>
    <w:rsid w:val="4B7B59EC"/>
    <w:rsid w:val="4BDD3D81"/>
    <w:rsid w:val="4C5D7E0B"/>
    <w:rsid w:val="4D886A05"/>
    <w:rsid w:val="4EB0558A"/>
    <w:rsid w:val="4F535A2C"/>
    <w:rsid w:val="504A083D"/>
    <w:rsid w:val="50AA2857"/>
    <w:rsid w:val="50CA71C8"/>
    <w:rsid w:val="50EB5177"/>
    <w:rsid w:val="510F5597"/>
    <w:rsid w:val="511D3C37"/>
    <w:rsid w:val="518A654A"/>
    <w:rsid w:val="51E02EBE"/>
    <w:rsid w:val="52E013D0"/>
    <w:rsid w:val="5368695D"/>
    <w:rsid w:val="554104EC"/>
    <w:rsid w:val="555476ED"/>
    <w:rsid w:val="56365A69"/>
    <w:rsid w:val="579E6B52"/>
    <w:rsid w:val="57E25391"/>
    <w:rsid w:val="57ED4D52"/>
    <w:rsid w:val="59CA25DC"/>
    <w:rsid w:val="59D23E24"/>
    <w:rsid w:val="5AE9495E"/>
    <w:rsid w:val="5B49572C"/>
    <w:rsid w:val="5C64576A"/>
    <w:rsid w:val="5C6E794D"/>
    <w:rsid w:val="5C965E2C"/>
    <w:rsid w:val="5CDF1B4F"/>
    <w:rsid w:val="5CF70956"/>
    <w:rsid w:val="5CF77817"/>
    <w:rsid w:val="5DBB0936"/>
    <w:rsid w:val="5E824419"/>
    <w:rsid w:val="5EA756E6"/>
    <w:rsid w:val="60547396"/>
    <w:rsid w:val="60971ABB"/>
    <w:rsid w:val="60D452B5"/>
    <w:rsid w:val="610774AA"/>
    <w:rsid w:val="612869FA"/>
    <w:rsid w:val="61A17B92"/>
    <w:rsid w:val="61AE5206"/>
    <w:rsid w:val="62937823"/>
    <w:rsid w:val="63A04E1B"/>
    <w:rsid w:val="64D03E6B"/>
    <w:rsid w:val="65697B5D"/>
    <w:rsid w:val="659F016A"/>
    <w:rsid w:val="667F748C"/>
    <w:rsid w:val="66F765AB"/>
    <w:rsid w:val="673A7257"/>
    <w:rsid w:val="67701EEA"/>
    <w:rsid w:val="678E3DCE"/>
    <w:rsid w:val="67982D3C"/>
    <w:rsid w:val="67C36C63"/>
    <w:rsid w:val="682C71EB"/>
    <w:rsid w:val="686462EB"/>
    <w:rsid w:val="68971A90"/>
    <w:rsid w:val="68B85E13"/>
    <w:rsid w:val="68EC636A"/>
    <w:rsid w:val="6A7A361A"/>
    <w:rsid w:val="6B484345"/>
    <w:rsid w:val="6C1900A8"/>
    <w:rsid w:val="6C9E3178"/>
    <w:rsid w:val="6CE04F6E"/>
    <w:rsid w:val="6DBE35A9"/>
    <w:rsid w:val="6DD2684C"/>
    <w:rsid w:val="6E367723"/>
    <w:rsid w:val="6E924F4C"/>
    <w:rsid w:val="6EDC027F"/>
    <w:rsid w:val="6EE41EF4"/>
    <w:rsid w:val="6FDB3D35"/>
    <w:rsid w:val="70351014"/>
    <w:rsid w:val="71093601"/>
    <w:rsid w:val="720955D2"/>
    <w:rsid w:val="720B7954"/>
    <w:rsid w:val="721511AB"/>
    <w:rsid w:val="735D1DC3"/>
    <w:rsid w:val="74790E8A"/>
    <w:rsid w:val="74E21053"/>
    <w:rsid w:val="754C1CF2"/>
    <w:rsid w:val="75B25BB1"/>
    <w:rsid w:val="77064B05"/>
    <w:rsid w:val="770C1455"/>
    <w:rsid w:val="778046CF"/>
    <w:rsid w:val="77D77993"/>
    <w:rsid w:val="7804320A"/>
    <w:rsid w:val="78155093"/>
    <w:rsid w:val="7878538C"/>
    <w:rsid w:val="79D21C66"/>
    <w:rsid w:val="7B0748C8"/>
    <w:rsid w:val="7B517278"/>
    <w:rsid w:val="7B993BE4"/>
    <w:rsid w:val="7C9152A7"/>
    <w:rsid w:val="7D143C4C"/>
    <w:rsid w:val="7D443C36"/>
    <w:rsid w:val="7E15060D"/>
    <w:rsid w:val="7F2131EE"/>
    <w:rsid w:val="7F427F8D"/>
    <w:rsid w:val="7F61124F"/>
    <w:rsid w:val="7F6A7224"/>
    <w:rsid w:val="7F762B07"/>
    <w:rsid w:val="7FC41238"/>
    <w:rsid w:val="7FE50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2D32E5"/>
  <w15:docId w15:val="{49987044-38E1-49E5-B47D-CFBF39148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uiPriority w:val="99"/>
    <w:qFormat/>
    <w:pPr>
      <w:spacing w:after="120"/>
      <w:jc w:val="both"/>
    </w:pPr>
    <w:rPr>
      <w:rFonts w:ascii="Times" w:eastAsia="Batang" w:hAnsi="Times"/>
      <w:szCs w:val="24"/>
    </w:rPr>
  </w:style>
  <w:style w:type="paragraph" w:styleId="a8">
    <w:name w:val="Balloon Text"/>
    <w:basedOn w:val="a"/>
    <w:link w:val="a9"/>
    <w:qFormat/>
    <w:pPr>
      <w:spacing w:after="0" w:line="240" w:lineRule="auto"/>
    </w:pPr>
    <w:rPr>
      <w:sz w:val="18"/>
      <w:szCs w:val="18"/>
    </w:rPr>
  </w:style>
  <w:style w:type="paragraph" w:styleId="aa">
    <w:name w:val="footer"/>
    <w:basedOn w:val="a"/>
    <w:link w:val="ab"/>
    <w:qFormat/>
    <w:pPr>
      <w:tabs>
        <w:tab w:val="center" w:pos="4153"/>
        <w:tab w:val="right" w:pos="8306"/>
      </w:tabs>
      <w:snapToGrid w:val="0"/>
      <w:spacing w:line="240" w:lineRule="auto"/>
    </w:pPr>
    <w:rPr>
      <w:sz w:val="18"/>
      <w:szCs w:val="18"/>
    </w:rPr>
  </w:style>
  <w:style w:type="paragraph" w:styleId="ac">
    <w:name w:val="header"/>
    <w:basedOn w:val="a"/>
    <w:link w:val="ad"/>
    <w:qFormat/>
    <w:pPr>
      <w:pBdr>
        <w:bottom w:val="single" w:sz="6" w:space="1" w:color="auto"/>
      </w:pBdr>
      <w:tabs>
        <w:tab w:val="center" w:pos="4153"/>
        <w:tab w:val="right" w:pos="8306"/>
      </w:tabs>
      <w:snapToGrid w:val="0"/>
      <w:spacing w:line="240" w:lineRule="auto"/>
      <w:jc w:val="center"/>
    </w:pPr>
    <w:rPr>
      <w:sz w:val="18"/>
      <w:szCs w:val="18"/>
    </w:rPr>
  </w:style>
  <w:style w:type="paragraph" w:styleId="ae">
    <w:name w:val="Normal (Web)"/>
    <w:basedOn w:val="a"/>
    <w:qFormat/>
    <w:pPr>
      <w:spacing w:beforeAutospacing="1" w:after="0" w:afterAutospacing="1"/>
    </w:pPr>
    <w:rPr>
      <w:rFonts w:cs="Times New Roman"/>
      <w:sz w:val="24"/>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uiPriority w:val="20"/>
    <w:qFormat/>
    <w:rPr>
      <w:i/>
    </w:rPr>
  </w:style>
  <w:style w:type="character" w:styleId="af3">
    <w:name w:val="Hyperlink"/>
    <w:uiPriority w:val="99"/>
    <w:qFormat/>
    <w:rPr>
      <w:color w:val="0000FF"/>
      <w:u w:val="single"/>
    </w:rPr>
  </w:style>
  <w:style w:type="character" w:styleId="af4">
    <w:name w:val="annotation reference"/>
    <w:basedOn w:val="a0"/>
    <w:qFormat/>
    <w:rPr>
      <w:sz w:val="21"/>
      <w:szCs w:val="21"/>
    </w:rPr>
  </w:style>
  <w:style w:type="character" w:customStyle="1" w:styleId="a9">
    <w:name w:val="批注框文本 字符"/>
    <w:basedOn w:val="a0"/>
    <w:link w:val="a8"/>
    <w:qFormat/>
    <w:rPr>
      <w:rFonts w:asciiTheme="minorHAnsi" w:eastAsiaTheme="minorEastAsia" w:hAnsiTheme="minorHAnsi" w:cstheme="minorBidi"/>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link w:val="ListParagraphChar"/>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5">
    <w:name w:val="List Paragraph"/>
    <w:basedOn w:val="a"/>
    <w:uiPriority w:val="34"/>
    <w:qFormat/>
    <w:pPr>
      <w:ind w:leftChars="400" w:left="840"/>
    </w:pPr>
  </w:style>
  <w:style w:type="character" w:customStyle="1" w:styleId="ad">
    <w:name w:val="页眉 字符"/>
    <w:basedOn w:val="a0"/>
    <w:link w:val="ac"/>
    <w:qFormat/>
    <w:rPr>
      <w:rFonts w:asciiTheme="minorHAnsi" w:eastAsiaTheme="minorEastAsia" w:hAnsiTheme="minorHAnsi" w:cstheme="minorBidi"/>
      <w:sz w:val="18"/>
      <w:szCs w:val="18"/>
    </w:rPr>
  </w:style>
  <w:style w:type="character" w:customStyle="1" w:styleId="ab">
    <w:name w:val="页脚 字符"/>
    <w:basedOn w:val="a0"/>
    <w:link w:val="aa"/>
    <w:qFormat/>
    <w:rPr>
      <w:rFonts w:asciiTheme="minorHAnsi" w:eastAsiaTheme="minorEastAsia" w:hAnsiTheme="minorHAnsi" w:cstheme="minorBidi"/>
      <w:sz w:val="18"/>
      <w:szCs w:val="18"/>
    </w:r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0">
    <w:name w:val="批注主题 字符"/>
    <w:basedOn w:val="a6"/>
    <w:link w:val="af"/>
    <w:qFormat/>
    <w:rPr>
      <w:rFonts w:asciiTheme="minorHAnsi" w:eastAsiaTheme="minorEastAsia" w:hAnsiTheme="minorHAnsi" w:cstheme="minorBidi"/>
      <w:b/>
      <w:bCs/>
      <w:sz w:val="22"/>
      <w:szCs w:val="22"/>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rPr>
  </w:style>
  <w:style w:type="paragraph" w:customStyle="1" w:styleId="xmsolistparagraph">
    <w:name w:val="x_msolistparagraph"/>
    <w:basedOn w:val="a"/>
    <w:qFormat/>
    <w:pPr>
      <w:ind w:left="800"/>
    </w:pPr>
    <w:rPr>
      <w:rFonts w:eastAsia="宋体"/>
    </w:rPr>
  </w:style>
  <w:style w:type="character" w:styleId="af6">
    <w:name w:val="Placeholder Text"/>
    <w:basedOn w:val="a0"/>
    <w:uiPriority w:val="99"/>
    <w:semiHidden/>
    <w:qFormat/>
    <w:rPr>
      <w:color w:val="808080"/>
    </w:rPr>
  </w:style>
  <w:style w:type="paragraph" w:customStyle="1" w:styleId="DraftProposal">
    <w:name w:val="Draft Proposal"/>
    <w:basedOn w:val="a7"/>
    <w:next w:val="a"/>
    <w:qFormat/>
    <w:pPr>
      <w:tabs>
        <w:tab w:val="left" w:pos="1304"/>
        <w:tab w:val="left" w:pos="1701"/>
      </w:tabs>
      <w:spacing w:after="160"/>
      <w:ind w:left="1304" w:hanging="1304"/>
      <w:jc w:val="left"/>
    </w:pPr>
    <w:rPr>
      <w:rFonts w:ascii="Arial" w:eastAsia="Calibri" w:hAnsi="Arial" w:cs="Times New Roman"/>
      <w:b/>
      <w:bCs/>
      <w:szCs w:val="22"/>
      <w:lang w:eastAsia="en-US"/>
    </w:rPr>
  </w:style>
  <w:style w:type="character" w:customStyle="1" w:styleId="a4">
    <w:name w:val="题注 字符"/>
    <w:link w:val="a3"/>
    <w:qFormat/>
    <w:rPr>
      <w:b/>
      <w:bCs/>
      <w:kern w:val="2"/>
      <w:lang w:val="en-GB"/>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paragraph" w:customStyle="1" w:styleId="10">
    <w:name w:val="列表段落1"/>
    <w:basedOn w:val="a"/>
    <w:qFormat/>
    <w:pPr>
      <w:spacing w:before="100" w:beforeAutospacing="1" w:after="180" w:line="240" w:lineRule="auto"/>
      <w:ind w:leftChars="400" w:left="800"/>
    </w:pPr>
    <w:rPr>
      <w:rFonts w:ascii="Times New Roman" w:eastAsia="Malgun Gothic" w:hAnsi="Times New Roman" w:cs="Times New Roman"/>
      <w:sz w:val="24"/>
      <w:szCs w:val="24"/>
    </w:rPr>
  </w:style>
  <w:style w:type="character" w:customStyle="1" w:styleId="15">
    <w:name w:val="15"/>
    <w:basedOn w:val="a0"/>
    <w:qFormat/>
    <w:rPr>
      <w:rFonts w:ascii="Calibri" w:hAnsi="Calibri" w:cs="Calibri" w:hint="default"/>
      <w:i/>
      <w:iCs/>
    </w:rPr>
  </w:style>
  <w:style w:type="paragraph" w:customStyle="1" w:styleId="11">
    <w:name w:val="修订1"/>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FF122-0125-40F4-AEA1-D95C33886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62</cp:revision>
  <dcterms:created xsi:type="dcterms:W3CDTF">2023-08-09T07:54:00Z</dcterms:created>
  <dcterms:modified xsi:type="dcterms:W3CDTF">2024-02-18T06:00:00Z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E8C3E22E5AF447008AB882DC424137DB</vt:lpwstr>
  </property>
</Properties>
</file>